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D383C" w14:textId="268DB47B" w:rsidR="002F06B3" w:rsidRPr="00FB095D" w:rsidRDefault="003442B2" w:rsidP="002F06B3">
      <w:pPr>
        <w:rPr>
          <w:rFonts w:asciiTheme="minorHAnsi" w:hAnsiTheme="minorHAnsi" w:cstheme="minorHAnsi"/>
          <w:b/>
          <w:smallCaps/>
          <w:sz w:val="24"/>
          <w:szCs w:val="24"/>
          <w:u w:val="single"/>
        </w:rPr>
      </w:pPr>
      <w:r>
        <w:rPr>
          <w:rFonts w:asciiTheme="minorHAnsi" w:hAnsiTheme="minorHAnsi" w:cstheme="minorHAnsi"/>
          <w:b/>
          <w:smallCaps/>
          <w:sz w:val="24"/>
          <w:szCs w:val="24"/>
          <w:u w:val="single"/>
        </w:rPr>
        <w:t>RECOMMENDATION</w:t>
      </w:r>
      <w:r w:rsidR="002F06B3" w:rsidRPr="00FB095D">
        <w:rPr>
          <w:rFonts w:asciiTheme="minorHAnsi" w:hAnsiTheme="minorHAnsi" w:cstheme="minorHAnsi"/>
          <w:b/>
          <w:smallCaps/>
          <w:noProof/>
          <w:sz w:val="24"/>
          <w:szCs w:val="24"/>
          <w:lang w:val="en-US" w:eastAsia="en-US"/>
        </w:rPr>
        <mc:AlternateContent>
          <mc:Choice Requires="wps">
            <w:drawing>
              <wp:anchor distT="45720" distB="45720" distL="114300" distR="114300" simplePos="0" relativeHeight="251658240" behindDoc="0" locked="0" layoutInCell="1" allowOverlap="1" wp14:anchorId="5E13A287" wp14:editId="4C8F2B6B">
                <wp:simplePos x="0" y="0"/>
                <wp:positionH relativeFrom="page">
                  <wp:posOffset>504825</wp:posOffset>
                </wp:positionH>
                <wp:positionV relativeFrom="paragraph">
                  <wp:posOffset>400685</wp:posOffset>
                </wp:positionV>
                <wp:extent cx="6455410" cy="752475"/>
                <wp:effectExtent l="0" t="0" r="2159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752475"/>
                        </a:xfrm>
                        <a:prstGeom prst="rect">
                          <a:avLst/>
                        </a:prstGeom>
                        <a:solidFill>
                          <a:srgbClr val="FFFFFF"/>
                        </a:solidFill>
                        <a:ln w="9525">
                          <a:solidFill>
                            <a:srgbClr val="000000"/>
                          </a:solidFill>
                          <a:miter lim="800000"/>
                          <a:headEnd/>
                          <a:tailEnd/>
                        </a:ln>
                      </wps:spPr>
                      <wps:txbx>
                        <w:txbxContent>
                          <w:sdt>
                            <w:sdtPr>
                              <w:rPr>
                                <w:rFonts w:eastAsiaTheme="majorEastAsia" w:cstheme="minorHAnsi"/>
                                <w:bCs/>
                                <w:color w:val="000000" w:themeColor="text1"/>
                                <w:lang w:val="en-CA" w:eastAsia="en-US"/>
                              </w:rPr>
                              <w:tag w:val="eRecommendation"/>
                              <w:id w:val="379915557"/>
                              <w:placeholder>
                                <w:docPart w:val="4D418AE5F1BD489593060069D0166D93"/>
                              </w:placeholder>
                            </w:sdtPr>
                            <w:sdtEndPr/>
                            <w:sdtContent>
                              <w:p w14:paraId="1E472E2A" w14:textId="6D0C0387" w:rsidR="00220C0A" w:rsidRPr="008C2ED5" w:rsidRDefault="00220C0A" w:rsidP="003442B2">
                                <w:pPr>
                                  <w:pStyle w:val="NoSpacing"/>
                                  <w:spacing w:before="120" w:after="120"/>
                                  <w:jc w:val="both"/>
                                  <w:rPr>
                                    <w:rFonts w:eastAsiaTheme="majorEastAsia" w:cstheme="minorHAnsi"/>
                                    <w:bCs/>
                                    <w:color w:val="000000" w:themeColor="text1"/>
                                    <w:lang w:val="en-CA" w:eastAsia="en-US"/>
                                  </w:rPr>
                                </w:pPr>
                                <w:r>
                                  <w:rPr>
                                    <w:rFonts w:eastAsiaTheme="majorEastAsia" w:cstheme="minorHAnsi"/>
                                    <w:bCs/>
                                    <w:color w:val="000000" w:themeColor="text1"/>
                                    <w:lang w:val="en-CA" w:eastAsia="en-US"/>
                                  </w:rPr>
                                  <w:t xml:space="preserve">That the Board approve the Elector Response Form as provided in Attachment 1: establish 4:00 P.M. on </w:t>
                                </w:r>
                                <w:r w:rsidR="004833C8">
                                  <w:rPr>
                                    <w:rFonts w:eastAsiaTheme="majorEastAsia" w:cstheme="minorHAnsi"/>
                                    <w:bCs/>
                                    <w:color w:val="000000" w:themeColor="text1"/>
                                    <w:lang w:val="en-CA" w:eastAsia="en-US"/>
                                  </w:rPr>
                                  <w:t>February 14, 2022</w:t>
                                </w:r>
                                <w:r>
                                  <w:rPr>
                                    <w:rFonts w:eastAsiaTheme="majorEastAsia" w:cstheme="minorHAnsi"/>
                                    <w:bCs/>
                                    <w:color w:val="000000" w:themeColor="text1"/>
                                    <w:lang w:val="en-CA" w:eastAsia="en-US"/>
                                  </w:rPr>
                                  <w:t xml:space="preserve"> as the deadline for receiving elector responses for the alternative approval process, and; determine the total number of electors of the area to which the approval process applies to be 5,187. </w:t>
                                </w:r>
                              </w:p>
                            </w:sdtContent>
                          </w:sdt>
                          <w:p w14:paraId="2D89C27C" w14:textId="2BF75A3A" w:rsidR="00220C0A" w:rsidRPr="00710F66" w:rsidRDefault="00220C0A" w:rsidP="00710F66">
                            <w:pPr>
                              <w:pStyle w:val="NoSpacing"/>
                              <w:spacing w:before="120" w:after="120"/>
                              <w:jc w:val="both"/>
                            </w:pPr>
                          </w:p>
                          <w:p w14:paraId="431ADC96" w14:textId="77777777" w:rsidR="00220C0A" w:rsidRDefault="00220C0A" w:rsidP="002F06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13A287" id="_x0000_t202" coordsize="21600,21600" o:spt="202" path="m,l,21600r21600,l21600,xe">
                <v:stroke joinstyle="miter"/>
                <v:path gradientshapeok="t" o:connecttype="rect"/>
              </v:shapetype>
              <v:shape id="Text Box 2" o:spid="_x0000_s1026" type="#_x0000_t202" style="position:absolute;margin-left:39.75pt;margin-top:31.55pt;width:508.3pt;height:59.2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">
                <v:textbox>
                  <w:txbxContent>
                    <w:sdt>
                      <w:sdtPr>
                        <w:rPr>
                          <w:rFonts w:eastAsiaTheme="majorEastAsia" w:cstheme="minorHAnsi"/>
                          <w:bCs/>
                          <w:color w:val="000000" w:themeColor="text1"/>
                          <w:lang w:val="en-CA" w:eastAsia="en-US"/>
                        </w:rPr>
                        <w:tag w:val="eRecommendation"/>
                        <w:id w:val="379915557"/>
                        <w:placeholder>
                          <w:docPart w:val="4D418AE5F1BD489593060069D0166D93"/>
                        </w:placeholder>
                      </w:sdtPr>
                      <w:sdtEndPr/>
                      <w:sdtContent>
                        <w:p w14:paraId="1E472E2A" w14:textId="6D0C0387" w:rsidR="00220C0A" w:rsidRPr="008C2ED5" w:rsidRDefault="00220C0A" w:rsidP="003442B2">
                          <w:pPr>
                            <w:pStyle w:val="NoSpacing"/>
                            <w:spacing w:before="120" w:after="120"/>
                            <w:jc w:val="both"/>
                            <w:rPr>
                              <w:rFonts w:eastAsiaTheme="majorEastAsia" w:cstheme="minorHAnsi"/>
                              <w:bCs/>
                              <w:color w:val="000000" w:themeColor="text1"/>
                              <w:lang w:val="en-CA" w:eastAsia="en-US"/>
                            </w:rPr>
                          </w:pPr>
                          <w:r>
                            <w:rPr>
                              <w:rFonts w:eastAsiaTheme="majorEastAsia" w:cstheme="minorHAnsi"/>
                              <w:bCs/>
                              <w:color w:val="000000" w:themeColor="text1"/>
                              <w:lang w:val="en-CA" w:eastAsia="en-US"/>
                            </w:rPr>
                            <w:t xml:space="preserve">That the Board approve the Elector Response Form as provided in Attachment 1: establish 4:00 P.M. on </w:t>
                          </w:r>
                          <w:r w:rsidR="004833C8">
                            <w:rPr>
                              <w:rFonts w:eastAsiaTheme="majorEastAsia" w:cstheme="minorHAnsi"/>
                              <w:bCs/>
                              <w:color w:val="000000" w:themeColor="text1"/>
                              <w:lang w:val="en-CA" w:eastAsia="en-US"/>
                            </w:rPr>
                            <w:t>February 14, 2022</w:t>
                          </w:r>
                          <w:r>
                            <w:rPr>
                              <w:rFonts w:eastAsiaTheme="majorEastAsia" w:cstheme="minorHAnsi"/>
                              <w:bCs/>
                              <w:color w:val="000000" w:themeColor="text1"/>
                              <w:lang w:val="en-CA" w:eastAsia="en-US"/>
                            </w:rPr>
                            <w:t xml:space="preserve"> as the deadline for receiving elector responses for the alternative approval process, and; determine the total number of electors of the area to which the approval process applies to be 5,187. </w:t>
                          </w:r>
                        </w:p>
                      </w:sdtContent>
                    </w:sdt>
                    <w:p w14:paraId="2D89C27C" w14:textId="2BF75A3A" w:rsidR="00220C0A" w:rsidRPr="00710F66" w:rsidRDefault="00220C0A" w:rsidP="00710F66">
                      <w:pPr>
                        <w:pStyle w:val="NoSpacing"/>
                        <w:spacing w:before="120" w:after="120"/>
                        <w:jc w:val="both"/>
                      </w:pPr>
                    </w:p>
                    <w:p w14:paraId="431ADC96" w14:textId="77777777" w:rsidR="00220C0A" w:rsidRDefault="00220C0A" w:rsidP="002F06B3"/>
                  </w:txbxContent>
                </v:textbox>
                <w10:wrap type="square" anchorx="page"/>
              </v:shape>
            </w:pict>
          </mc:Fallback>
        </mc:AlternateContent>
      </w:r>
    </w:p>
    <w:p w14:paraId="5CB35C84" w14:textId="77777777" w:rsidR="002F06B3" w:rsidRPr="00FB095D" w:rsidRDefault="002F06B3" w:rsidP="002F06B3">
      <w:pPr>
        <w:rPr>
          <w:rFonts w:asciiTheme="minorHAnsi" w:hAnsiTheme="minorHAnsi" w:cstheme="minorHAnsi"/>
          <w:bCs/>
          <w:smallCaps/>
          <w:sz w:val="24"/>
          <w:szCs w:val="24"/>
        </w:rPr>
      </w:pPr>
    </w:p>
    <w:p w14:paraId="67F1246B" w14:textId="77777777" w:rsidR="002F06B3" w:rsidRPr="00FB095D" w:rsidRDefault="002F06B3" w:rsidP="002F06B3">
      <w:pPr>
        <w:rPr>
          <w:rFonts w:asciiTheme="minorHAnsi" w:hAnsiTheme="minorHAnsi" w:cstheme="minorHAnsi"/>
          <w:b/>
          <w:smallCaps/>
          <w:sz w:val="24"/>
          <w:szCs w:val="24"/>
          <w:u w:val="single"/>
        </w:rPr>
      </w:pPr>
      <w:r w:rsidRPr="00FB095D">
        <w:rPr>
          <w:rFonts w:asciiTheme="minorHAnsi" w:hAnsiTheme="minorHAnsi" w:cstheme="minorHAnsi"/>
          <w:b/>
          <w:smallCaps/>
          <w:sz w:val="24"/>
          <w:szCs w:val="24"/>
          <w:u w:val="single"/>
        </w:rPr>
        <w:t>BACKGROUND</w:t>
      </w:r>
    </w:p>
    <w:p w14:paraId="290F0F5D" w14:textId="77777777" w:rsidR="002F06B3" w:rsidRPr="00FB095D" w:rsidRDefault="002F06B3" w:rsidP="002F06B3">
      <w:pPr>
        <w:rPr>
          <w:rFonts w:asciiTheme="minorHAnsi" w:hAnsiTheme="minorHAnsi" w:cstheme="minorHAnsi"/>
          <w:bCs/>
          <w:sz w:val="24"/>
          <w:szCs w:val="24"/>
        </w:rPr>
      </w:pPr>
    </w:p>
    <w:p w14:paraId="42022376" w14:textId="3C14BB45" w:rsidR="00224616" w:rsidRDefault="00224616" w:rsidP="001E3E37">
      <w:pPr>
        <w:jc w:val="both"/>
        <w:rPr>
          <w:rFonts w:asciiTheme="minorHAnsi" w:hAnsiTheme="minorHAnsi" w:cstheme="minorHAnsi"/>
          <w:bCs/>
        </w:rPr>
      </w:pPr>
      <w:r>
        <w:rPr>
          <w:rFonts w:asciiTheme="minorHAnsi" w:hAnsiTheme="minorHAnsi" w:cstheme="minorHAnsi"/>
          <w:bCs/>
        </w:rPr>
        <w:t>In June</w:t>
      </w:r>
      <w:r w:rsidR="003442B2">
        <w:rPr>
          <w:rFonts w:asciiTheme="minorHAnsi" w:hAnsiTheme="minorHAnsi" w:cstheme="minorHAnsi"/>
          <w:bCs/>
        </w:rPr>
        <w:t xml:space="preserve"> </w:t>
      </w:r>
      <w:r w:rsidR="00424247">
        <w:rPr>
          <w:rFonts w:asciiTheme="minorHAnsi" w:hAnsiTheme="minorHAnsi" w:cstheme="minorHAnsi"/>
          <w:bCs/>
        </w:rPr>
        <w:t>2021</w:t>
      </w:r>
      <w:r w:rsidR="003442B2">
        <w:rPr>
          <w:rFonts w:asciiTheme="minorHAnsi" w:hAnsiTheme="minorHAnsi" w:cstheme="minorHAnsi"/>
          <w:bCs/>
        </w:rPr>
        <w:t>,</w:t>
      </w:r>
      <w:r w:rsidR="00424247">
        <w:rPr>
          <w:rFonts w:asciiTheme="minorHAnsi" w:hAnsiTheme="minorHAnsi" w:cstheme="minorHAnsi"/>
          <w:bCs/>
        </w:rPr>
        <w:t xml:space="preserve"> the RDN Board </w:t>
      </w:r>
      <w:r>
        <w:rPr>
          <w:rFonts w:asciiTheme="minorHAnsi" w:hAnsiTheme="minorHAnsi" w:cstheme="minorHAnsi"/>
          <w:bCs/>
        </w:rPr>
        <w:t xml:space="preserve">approved the commitment to a </w:t>
      </w:r>
      <w:r w:rsidR="003442B2">
        <w:rPr>
          <w:rFonts w:asciiTheme="minorHAnsi" w:hAnsiTheme="minorHAnsi" w:cstheme="minorHAnsi"/>
          <w:bCs/>
        </w:rPr>
        <w:t>25-year</w:t>
      </w:r>
      <w:r>
        <w:rPr>
          <w:rFonts w:asciiTheme="minorHAnsi" w:hAnsiTheme="minorHAnsi" w:cstheme="minorHAnsi"/>
          <w:bCs/>
        </w:rPr>
        <w:t xml:space="preserve"> lease for South Wellington School and adjacent lands with Nanaimo Ladysmith Public Schools. </w:t>
      </w:r>
      <w:r w:rsidR="00515CD9">
        <w:rPr>
          <w:rFonts w:asciiTheme="minorHAnsi" w:hAnsiTheme="minorHAnsi" w:cstheme="minorHAnsi"/>
          <w:bCs/>
        </w:rPr>
        <w:t>The</w:t>
      </w:r>
      <w:r w:rsidR="00324551">
        <w:rPr>
          <w:rFonts w:asciiTheme="minorHAnsi" w:hAnsiTheme="minorHAnsi" w:cstheme="minorHAnsi"/>
          <w:bCs/>
        </w:rPr>
        <w:t xml:space="preserve"> lease </w:t>
      </w:r>
      <w:r w:rsidR="00515CD9">
        <w:rPr>
          <w:rFonts w:asciiTheme="minorHAnsi" w:hAnsiTheme="minorHAnsi" w:cstheme="minorHAnsi"/>
          <w:bCs/>
        </w:rPr>
        <w:t xml:space="preserve">agreement </w:t>
      </w:r>
      <w:r w:rsidR="004124E4">
        <w:rPr>
          <w:rFonts w:asciiTheme="minorHAnsi" w:hAnsiTheme="minorHAnsi" w:cstheme="minorHAnsi"/>
          <w:bCs/>
        </w:rPr>
        <w:t>w</w:t>
      </w:r>
      <w:r w:rsidR="00515CD9">
        <w:rPr>
          <w:rFonts w:asciiTheme="minorHAnsi" w:hAnsiTheme="minorHAnsi" w:cstheme="minorHAnsi"/>
          <w:bCs/>
        </w:rPr>
        <w:t>ill</w:t>
      </w:r>
      <w:r w:rsidR="004124E4">
        <w:rPr>
          <w:rFonts w:asciiTheme="minorHAnsi" w:hAnsiTheme="minorHAnsi" w:cstheme="minorHAnsi"/>
          <w:bCs/>
        </w:rPr>
        <w:t xml:space="preserve"> provide </w:t>
      </w:r>
      <w:r w:rsidR="004124E4">
        <w:t xml:space="preserve">Electoral Area A residents access to additional indoor community space, public meeting rooms, outdoor </w:t>
      </w:r>
      <w:r w:rsidR="003442B2">
        <w:t>spaces,</w:t>
      </w:r>
      <w:r w:rsidR="004124E4">
        <w:t xml:space="preserve"> and a variety of programming for all ages closer to home. In addition, individuals and groups will be able to rent the facility and grounds for private functions, sports </w:t>
      </w:r>
      <w:r w:rsidR="003442B2">
        <w:t>tournaments,</w:t>
      </w:r>
      <w:r w:rsidR="004124E4">
        <w:t xml:space="preserve"> and other activities.</w:t>
      </w:r>
      <w:r w:rsidR="00EC439F">
        <w:t xml:space="preserve"> </w:t>
      </w:r>
      <w:r w:rsidR="00EC439F">
        <w:rPr>
          <w:rFonts w:asciiTheme="minorHAnsi" w:hAnsiTheme="minorHAnsi" w:cstheme="minorHAnsi"/>
          <w:bCs/>
        </w:rPr>
        <w:t xml:space="preserve">One condition of the lease requires an Alternative Approval Process </w:t>
      </w:r>
      <w:r w:rsidR="00790B24">
        <w:rPr>
          <w:rFonts w:asciiTheme="minorHAnsi" w:hAnsiTheme="minorHAnsi" w:cstheme="minorHAnsi"/>
          <w:bCs/>
        </w:rPr>
        <w:t xml:space="preserve">(AAP) </w:t>
      </w:r>
      <w:r w:rsidR="00EC439F">
        <w:rPr>
          <w:rFonts w:asciiTheme="minorHAnsi" w:hAnsiTheme="minorHAnsi" w:cstheme="minorHAnsi"/>
          <w:bCs/>
        </w:rPr>
        <w:t>to obtain the approval of the electors in Electoral Area A (Cedar, South Wellington, Yellow Point, Cassidy).</w:t>
      </w:r>
    </w:p>
    <w:p w14:paraId="03892232" w14:textId="48A5371E" w:rsidR="00224616" w:rsidRDefault="00224616" w:rsidP="001E3E37">
      <w:pPr>
        <w:jc w:val="both"/>
        <w:rPr>
          <w:rFonts w:asciiTheme="minorHAnsi" w:hAnsiTheme="minorHAnsi" w:cstheme="minorHAnsi"/>
          <w:bCs/>
        </w:rPr>
      </w:pPr>
    </w:p>
    <w:p w14:paraId="658EEA30" w14:textId="7AB061AE" w:rsidR="004124E4" w:rsidRDefault="004124E4" w:rsidP="001E3E37">
      <w:pPr>
        <w:jc w:val="both"/>
      </w:pPr>
      <w:r>
        <w:t>South Wellington School was constructed in 1969 and sits on approximately 3-acres immediately west of the Trans Canada Highway in Electoral Area A. The building was last used as an elementary school in 2013 and offers 9,108 sq. ft. of functional, indoor space with an additional 5,932 sq. ft. lower</w:t>
      </w:r>
      <w:r w:rsidR="00EE3975">
        <w:t xml:space="preserve"> -</w:t>
      </w:r>
      <w:r>
        <w:t xml:space="preserve"> level storage area and 2,207 sq. ft. of covered, outdoor space.</w:t>
      </w:r>
    </w:p>
    <w:p w14:paraId="6B08341F" w14:textId="34C478C2" w:rsidR="001665A6" w:rsidRDefault="001665A6" w:rsidP="001E3E37">
      <w:pPr>
        <w:jc w:val="both"/>
      </w:pPr>
    </w:p>
    <w:p w14:paraId="705968BD" w14:textId="3AC30200" w:rsidR="001665A6" w:rsidRDefault="001665A6" w:rsidP="001E3E37">
      <w:pPr>
        <w:jc w:val="both"/>
      </w:pPr>
      <w:r>
        <w:t>RDN Board approval is required to initiate the Alternative Approval Process and approval of a suitable Elector Response Form (Attachment #</w:t>
      </w:r>
      <w:r w:rsidR="00C37D14">
        <w:t>1</w:t>
      </w:r>
      <w:r>
        <w:t xml:space="preserve">).  </w:t>
      </w:r>
    </w:p>
    <w:p w14:paraId="41D03A8F" w14:textId="6C634CAC" w:rsidR="00065310" w:rsidRDefault="00065310" w:rsidP="001E3E37">
      <w:pPr>
        <w:jc w:val="both"/>
      </w:pPr>
    </w:p>
    <w:p w14:paraId="388162B0" w14:textId="2AD19F84" w:rsidR="00065310" w:rsidRDefault="00065310" w:rsidP="001E3E37">
      <w:pPr>
        <w:jc w:val="both"/>
        <w:rPr>
          <w:rFonts w:asciiTheme="minorHAnsi" w:hAnsiTheme="minorHAnsi" w:cstheme="minorHAnsi"/>
          <w:bCs/>
        </w:rPr>
      </w:pPr>
      <w:r>
        <w:t xml:space="preserve">Pursuant to section 86(1) of the </w:t>
      </w:r>
      <w:r w:rsidRPr="00220C0A">
        <w:rPr>
          <w:i/>
          <w:iCs/>
        </w:rPr>
        <w:t>Community Charter</w:t>
      </w:r>
      <w:r>
        <w:t xml:space="preserve">, approval of the electors </w:t>
      </w:r>
      <w:r w:rsidR="00220C0A">
        <w:t xml:space="preserve">by alternative approval process </w:t>
      </w:r>
      <w:r>
        <w:t>has been obtained if, at the end of the time for receiving elector response</w:t>
      </w:r>
      <w:r w:rsidR="00220C0A">
        <w:t>s</w:t>
      </w:r>
      <w:r>
        <w:t xml:space="preserve">, the number of </w:t>
      </w:r>
      <w:r w:rsidR="00220C0A">
        <w:t xml:space="preserve">elector </w:t>
      </w:r>
      <w:r>
        <w:t>response</w:t>
      </w:r>
      <w:r w:rsidR="00220C0A">
        <w:t xml:space="preserve">s </w:t>
      </w:r>
      <w:r>
        <w:t xml:space="preserve">received is </w:t>
      </w:r>
      <w:r w:rsidRPr="002F68A0">
        <w:rPr>
          <w:u w:val="single"/>
        </w:rPr>
        <w:t>less than 10%</w:t>
      </w:r>
      <w:r>
        <w:t xml:space="preserve"> of the number of electors of the area to which the approval process applies. This AAP process applies to Electoral Area </w:t>
      </w:r>
      <w:r w:rsidR="009E2837">
        <w:t>A</w:t>
      </w:r>
      <w:r>
        <w:t>, and the total number of electors of the participating area is determined to be</w:t>
      </w:r>
      <w:r w:rsidR="00AD2151">
        <w:t xml:space="preserve"> 5,187</w:t>
      </w:r>
      <w:r>
        <w:t xml:space="preserve">. Therefore, if less than </w:t>
      </w:r>
      <w:r w:rsidR="00AD2151">
        <w:t>518</w:t>
      </w:r>
      <w:r>
        <w:t xml:space="preserve"> elector response</w:t>
      </w:r>
      <w:r w:rsidR="00AD2151">
        <w:t>s</w:t>
      </w:r>
      <w:r>
        <w:t xml:space="preserve"> are received by 4:00 P.M. on</w:t>
      </w:r>
      <w:r w:rsidR="009F12A1">
        <w:t xml:space="preserve"> February 14, 202</w:t>
      </w:r>
      <w:r w:rsidR="009F12A1" w:rsidRPr="009F12A1">
        <w:t>2</w:t>
      </w:r>
      <w:r w:rsidRPr="009F12A1">
        <w:t>,</w:t>
      </w:r>
      <w:r>
        <w:t xml:space="preserve"> elector approval is deemed to have been obtained and the Board can proceed </w:t>
      </w:r>
      <w:r w:rsidR="00AD2151">
        <w:t xml:space="preserve">with this initiative. </w:t>
      </w:r>
    </w:p>
    <w:p w14:paraId="714B4FDD" w14:textId="77777777" w:rsidR="002F06B3" w:rsidRPr="00FB095D" w:rsidRDefault="002F06B3" w:rsidP="002F06B3">
      <w:pPr>
        <w:rPr>
          <w:rFonts w:asciiTheme="minorHAnsi" w:hAnsiTheme="minorHAnsi" w:cstheme="minorHAnsi"/>
          <w:bCs/>
          <w:sz w:val="24"/>
          <w:szCs w:val="24"/>
        </w:rPr>
      </w:pPr>
    </w:p>
    <w:p w14:paraId="7143BBC1" w14:textId="77777777" w:rsidR="002F06B3" w:rsidRPr="00FB095D" w:rsidRDefault="002F06B3" w:rsidP="002F06B3">
      <w:pPr>
        <w:rPr>
          <w:rFonts w:asciiTheme="minorHAnsi" w:hAnsiTheme="minorHAnsi" w:cstheme="minorHAnsi"/>
          <w:b/>
          <w:smallCaps/>
          <w:sz w:val="24"/>
          <w:szCs w:val="24"/>
          <w:u w:val="single"/>
        </w:rPr>
      </w:pPr>
      <w:r w:rsidRPr="00FB095D">
        <w:rPr>
          <w:rFonts w:asciiTheme="minorHAnsi" w:hAnsiTheme="minorHAnsi" w:cstheme="minorHAnsi"/>
          <w:b/>
          <w:smallCaps/>
          <w:sz w:val="24"/>
          <w:szCs w:val="24"/>
          <w:u w:val="single"/>
        </w:rPr>
        <w:t xml:space="preserve">FINANCIAL IMPLICATIONS </w:t>
      </w:r>
    </w:p>
    <w:p w14:paraId="4E86DFA9" w14:textId="77777777" w:rsidR="002F06B3" w:rsidRPr="00FB095D" w:rsidRDefault="002F06B3" w:rsidP="002F06B3">
      <w:pPr>
        <w:rPr>
          <w:rFonts w:asciiTheme="minorHAnsi" w:hAnsiTheme="minorHAnsi" w:cstheme="minorHAnsi"/>
          <w:bCs/>
          <w:sz w:val="24"/>
          <w:szCs w:val="24"/>
        </w:rPr>
      </w:pPr>
    </w:p>
    <w:p w14:paraId="2D080E6F" w14:textId="0BE0D23C" w:rsidR="002F06B3" w:rsidRPr="00E41185" w:rsidRDefault="003C6BF4" w:rsidP="00EE3975">
      <w:pPr>
        <w:jc w:val="both"/>
        <w:rPr>
          <w:rFonts w:asciiTheme="minorHAnsi" w:hAnsiTheme="minorHAnsi" w:cstheme="minorHAnsi"/>
          <w:bCs/>
        </w:rPr>
      </w:pPr>
      <w:r w:rsidRPr="00E41185">
        <w:rPr>
          <w:rFonts w:asciiTheme="minorHAnsi" w:hAnsiTheme="minorHAnsi" w:cstheme="minorHAnsi"/>
          <w:bCs/>
        </w:rPr>
        <w:t xml:space="preserve">Expenses to carry out the AAP process such as required notices in local papers and miscellaneous office expenses and the additional staff time to fulfill the AAP process will be absorbed within the existing 2021 – 2025 Financial Plan. </w:t>
      </w:r>
    </w:p>
    <w:p w14:paraId="180BA9BE" w14:textId="77777777" w:rsidR="003C6BF4" w:rsidRPr="00FB095D" w:rsidRDefault="003C6BF4" w:rsidP="003C6BF4">
      <w:pPr>
        <w:rPr>
          <w:rFonts w:asciiTheme="minorHAnsi" w:hAnsiTheme="minorHAnsi" w:cstheme="minorHAnsi"/>
          <w:bCs/>
          <w:sz w:val="24"/>
          <w:szCs w:val="24"/>
        </w:rPr>
      </w:pPr>
    </w:p>
    <w:p w14:paraId="291E7AF0" w14:textId="77777777" w:rsidR="002F06B3" w:rsidRPr="00FB095D" w:rsidRDefault="002F06B3" w:rsidP="002F06B3">
      <w:pPr>
        <w:rPr>
          <w:rFonts w:asciiTheme="minorHAnsi" w:hAnsiTheme="minorHAnsi" w:cstheme="minorHAnsi"/>
          <w:b/>
          <w:smallCaps/>
          <w:sz w:val="24"/>
          <w:szCs w:val="24"/>
          <w:u w:val="single"/>
        </w:rPr>
      </w:pPr>
      <w:r w:rsidRPr="00FB095D">
        <w:rPr>
          <w:rFonts w:asciiTheme="minorHAnsi" w:hAnsiTheme="minorHAnsi" w:cstheme="minorHAnsi"/>
          <w:b/>
          <w:smallCaps/>
          <w:sz w:val="24"/>
          <w:szCs w:val="24"/>
          <w:u w:val="single"/>
        </w:rPr>
        <w:lastRenderedPageBreak/>
        <w:t xml:space="preserve">STRATEGIC PLAN ALIGNMENT </w:t>
      </w:r>
    </w:p>
    <w:p w14:paraId="115F0F06" w14:textId="09990DA0" w:rsidR="002F06B3" w:rsidRDefault="002F06B3" w:rsidP="002F06B3">
      <w:pPr>
        <w:rPr>
          <w:rFonts w:asciiTheme="minorHAnsi" w:hAnsiTheme="minorHAnsi" w:cstheme="minorHAnsi"/>
          <w:b/>
          <w:smallCaps/>
          <w:sz w:val="24"/>
          <w:szCs w:val="24"/>
          <w:u w:val="single"/>
        </w:rPr>
      </w:pPr>
    </w:p>
    <w:p w14:paraId="4FAC76EF" w14:textId="18DB5A82" w:rsidR="001F1321" w:rsidRPr="007B2808" w:rsidRDefault="001F1321" w:rsidP="00EE3975">
      <w:pPr>
        <w:ind w:right="75"/>
        <w:jc w:val="both"/>
      </w:pPr>
      <w:r>
        <w:t>People</w:t>
      </w:r>
      <w:r>
        <w:rPr>
          <w:spacing w:val="40"/>
        </w:rPr>
        <w:t xml:space="preserve"> </w:t>
      </w:r>
      <w:r>
        <w:t>and</w:t>
      </w:r>
      <w:r>
        <w:rPr>
          <w:spacing w:val="40"/>
        </w:rPr>
        <w:t xml:space="preserve"> </w:t>
      </w:r>
      <w:r>
        <w:t>Partnerships</w:t>
      </w:r>
      <w:r>
        <w:rPr>
          <w:spacing w:val="41"/>
        </w:rPr>
        <w:t xml:space="preserve"> </w:t>
      </w:r>
      <w:r>
        <w:t>-</w:t>
      </w:r>
      <w:r>
        <w:rPr>
          <w:spacing w:val="38"/>
        </w:rPr>
        <w:t xml:space="preserve"> </w:t>
      </w:r>
      <w:r>
        <w:t>Seek</w:t>
      </w:r>
      <w:r>
        <w:rPr>
          <w:spacing w:val="40"/>
        </w:rPr>
        <w:t xml:space="preserve"> </w:t>
      </w:r>
      <w:r>
        <w:t>opportunities</w:t>
      </w:r>
      <w:r>
        <w:rPr>
          <w:spacing w:val="41"/>
        </w:rPr>
        <w:t xml:space="preserve"> </w:t>
      </w:r>
      <w:r>
        <w:t>to</w:t>
      </w:r>
      <w:r>
        <w:rPr>
          <w:spacing w:val="41"/>
        </w:rPr>
        <w:t xml:space="preserve"> </w:t>
      </w:r>
      <w:r>
        <w:t>partner</w:t>
      </w:r>
      <w:r>
        <w:rPr>
          <w:spacing w:val="41"/>
        </w:rPr>
        <w:t xml:space="preserve"> </w:t>
      </w:r>
      <w:r>
        <w:t>with</w:t>
      </w:r>
      <w:r>
        <w:rPr>
          <w:spacing w:val="41"/>
        </w:rPr>
        <w:t xml:space="preserve"> </w:t>
      </w:r>
      <w:r>
        <w:t>the</w:t>
      </w:r>
      <w:r>
        <w:rPr>
          <w:spacing w:val="40"/>
        </w:rPr>
        <w:t xml:space="preserve"> </w:t>
      </w:r>
      <w:r>
        <w:t>provincial</w:t>
      </w:r>
      <w:r>
        <w:rPr>
          <w:spacing w:val="40"/>
        </w:rPr>
        <w:t xml:space="preserve"> </w:t>
      </w:r>
      <w:r>
        <w:t>and</w:t>
      </w:r>
      <w:r>
        <w:rPr>
          <w:spacing w:val="39"/>
        </w:rPr>
        <w:t xml:space="preserve"> </w:t>
      </w:r>
      <w:r>
        <w:t>federal</w:t>
      </w:r>
      <w:r>
        <w:rPr>
          <w:spacing w:val="40"/>
        </w:rPr>
        <w:t xml:space="preserve"> </w:t>
      </w:r>
      <w:r w:rsidR="008B5D08">
        <w:t>g</w:t>
      </w:r>
      <w:r>
        <w:t>overnments,</w:t>
      </w:r>
      <w:r>
        <w:rPr>
          <w:spacing w:val="38"/>
        </w:rPr>
        <w:t xml:space="preserve"> </w:t>
      </w:r>
      <w:r>
        <w:t>other</w:t>
      </w:r>
      <w:r>
        <w:rPr>
          <w:spacing w:val="-46"/>
        </w:rPr>
        <w:t xml:space="preserve"> </w:t>
      </w:r>
      <w:r>
        <w:t>government</w:t>
      </w:r>
      <w:r>
        <w:rPr>
          <w:spacing w:val="-2"/>
        </w:rPr>
        <w:t xml:space="preserve"> </w:t>
      </w:r>
      <w:r>
        <w:t>agencies, and</w:t>
      </w:r>
      <w:r>
        <w:rPr>
          <w:spacing w:val="-4"/>
        </w:rPr>
        <w:t xml:space="preserve"> </w:t>
      </w:r>
      <w:r>
        <w:t>community</w:t>
      </w:r>
      <w:r>
        <w:rPr>
          <w:spacing w:val="-1"/>
        </w:rPr>
        <w:t xml:space="preserve"> </w:t>
      </w:r>
      <w:r>
        <w:t>stakeholder</w:t>
      </w:r>
      <w:r>
        <w:rPr>
          <w:spacing w:val="-1"/>
        </w:rPr>
        <w:t xml:space="preserve"> </w:t>
      </w:r>
      <w:r>
        <w:t>groups</w:t>
      </w:r>
      <w:r>
        <w:rPr>
          <w:spacing w:val="-1"/>
        </w:rPr>
        <w:t xml:space="preserve"> </w:t>
      </w:r>
      <w:r>
        <w:t>in</w:t>
      </w:r>
      <w:r>
        <w:rPr>
          <w:spacing w:val="-1"/>
        </w:rPr>
        <w:t xml:space="preserve"> </w:t>
      </w:r>
      <w:r>
        <w:t>order</w:t>
      </w:r>
      <w:r>
        <w:rPr>
          <w:spacing w:val="-1"/>
        </w:rPr>
        <w:t xml:space="preserve"> </w:t>
      </w:r>
      <w:r>
        <w:t>to advance</w:t>
      </w:r>
      <w:r>
        <w:rPr>
          <w:spacing w:val="-3"/>
        </w:rPr>
        <w:t xml:space="preserve"> </w:t>
      </w:r>
      <w:r>
        <w:t>strategic</w:t>
      </w:r>
      <w:r>
        <w:rPr>
          <w:spacing w:val="-1"/>
        </w:rPr>
        <w:t xml:space="preserve"> </w:t>
      </w:r>
      <w:r>
        <w:t>plan</w:t>
      </w:r>
      <w:r>
        <w:rPr>
          <w:spacing w:val="-3"/>
        </w:rPr>
        <w:t xml:space="preserve"> </w:t>
      </w:r>
      <w:r>
        <w:t>goals</w:t>
      </w:r>
      <w:r>
        <w:rPr>
          <w:spacing w:val="-1"/>
        </w:rPr>
        <w:t xml:space="preserve"> </w:t>
      </w:r>
      <w:r>
        <w:t>and</w:t>
      </w:r>
      <w:r>
        <w:rPr>
          <w:spacing w:val="-4"/>
        </w:rPr>
        <w:t xml:space="preserve"> </w:t>
      </w:r>
      <w:r>
        <w:t>objectives.</w:t>
      </w:r>
    </w:p>
    <w:p w14:paraId="22CCF9F4" w14:textId="77777777" w:rsidR="001F1321" w:rsidRPr="00FB095D" w:rsidRDefault="001F1321" w:rsidP="002F06B3">
      <w:pPr>
        <w:rPr>
          <w:rFonts w:asciiTheme="minorHAnsi" w:hAnsiTheme="minorHAnsi" w:cstheme="minorHAnsi"/>
          <w:b/>
          <w:smallCaps/>
          <w:sz w:val="24"/>
          <w:szCs w:val="24"/>
          <w:u w:val="single"/>
        </w:rPr>
      </w:pPr>
    </w:p>
    <w:p w14:paraId="646B5FDD" w14:textId="771206BA" w:rsidR="00F3113B" w:rsidRPr="00FB095D" w:rsidRDefault="00DE7110" w:rsidP="001E3E37">
      <w:pPr>
        <w:jc w:val="both"/>
        <w:rPr>
          <w:rFonts w:asciiTheme="minorHAnsi" w:hAnsiTheme="minorHAnsi" w:cstheme="minorHAnsi"/>
          <w:bCs/>
          <w:sz w:val="24"/>
          <w:szCs w:val="24"/>
        </w:rPr>
      </w:pPr>
      <w:sdt>
        <w:sdtPr>
          <w:rPr>
            <w:rFonts w:eastAsia="Times New Roman" w:cs="Arial"/>
            <w:color w:val="000000" w:themeColor="text1"/>
            <w:lang w:val="en-US"/>
          </w:rPr>
          <w:alias w:val="Strategic Plan Implications"/>
          <w:tag w:val="Strategic Plan Implications"/>
          <w:id w:val="-972515154"/>
          <w:placeholder>
            <w:docPart w:val="13A7172D86834538BB9F69F8C4D84628"/>
          </w:placeholder>
          <w:dropDownList>
            <w:listItem w:value="Choose an item."/>
            <w:listItem w:displayText="Climate Change - Be leaders in climate change adaptation and mitigation, and become net zero by 2032." w:value="Climate Change - Be leaders in climate change adaptation and mitigation, and become net zero by 2032."/>
            <w:listItem w:displayText="Climate Change - Strike a Technical Advisory Committee to develop and advance the RDN Climate Change Strategy and recommend immediate actions towards adaptation and mitigation." w:value="Climate Change - Strike a Technical Advisory Committee to develop and advance the RDN Climate Change Strategy and recommend immediate actions towards adaptation and mitigation."/>
            <w:listItem w:displayText="Climate Change - Review and update corporate emissions plan and greenhouse gas (GHG) reduction strategy." w:value="Climate Change - Review and update corporate emissions plan and greenhouse gas (GHG) reduction strategy."/>
            <w:listItem w:displayText="Climate Change - Develop a regional strategy for electric vehicle charging." w:value="Climate Change - Develop a regional strategy for electric vehicle charging."/>
            <w:listItem w:displayText="Climate Change - Complete a Net Zero strategy for building efficiency and localized energy generation." w:value="Climate Change - Complete a Net Zero strategy for building efficiency and localized energy generation."/>
            <w:listItem w:displayText="Environmental Stewardship - Protect and enhance the natural environment, including land, water, and air quality for future generations." w:value="Environmental Stewardship - Protect and enhance the natural environment, including land, water, and air quality for future generations."/>
            <w:listItem w:displayText="Environmental Stewardship - Protect and acquire lands for environmental preservation and parkland." w:value="Environmental Stewardship - Protect and acquire lands for environmental preservation and parkland."/>
            <w:listItem w:displayText="Environmental Stewardship - Update the Drinking Water and Watershed Protection Program Action Plan." w:value="Environmental Stewardship - Update the Drinking Water and Watershed Protection Program Action Plan."/>
            <w:listItem w:displayText="Environmental Stewardship - Achieve the 90% waste diversion target as per the Solid Waste Management Plan." w:value="Environmental Stewardship - Achieve the 90% waste diversion target as per the Solid Waste Management Plan."/>
            <w:listItem w:displayText="Environmental Stewardship - Continue to improve the quality of treated wastewater in the Region." w:value="Environmental Stewardship - Continue to improve the quality of treated wastewater in the Region."/>
            <w:listItem w:displayText="Housing - Promote affordable housing for residents." w:value="Housing - Promote affordable housing for residents."/>
            <w:listItem w:displayText="Housing - Advocate for additional funding support for housing from senior governments." w:value="Housing - Advocate for additional funding support for housing from senior governments."/>
            <w:listItem w:displayText="Housing - Develop a Regional Housing Strategy, including support/tools for affordable housing." w:value="Housing - Develop a Regional Housing Strategy, including support/tools for affordable housing."/>
            <w:listItem w:displayText="Housing - Advocate for alternative regulations in the BC Building Code to support innovation." w:value="Housing - Advocate for alternative regulations in the BC Building Code to support innovation."/>
            <w:listItem w:displayText="Growth Management - Provide effective regional land use planning and responsible asset management for both physical infrastructure and natural assets." w:value="Growth Management - Provide effective regional land use planning and responsible asset management for both physical infrastructure and natural assets."/>
            <w:listItem w:displayText="Growth Management - Protect agricultural lands and promote agriculture and food production in the Region." w:value="Growth Management - Protect agricultural lands and promote agriculture and food production in the Region."/>
            <w:listItem w:displayText="Growth Management - Fully develop our Asset Management Plan." w:value="Growth Management - Fully develop our Asset Management Plan."/>
            <w:listItem w:displayText="Growth Management - Conduct a full review of the Regional Growth Strategy to protect and enhance rural and urban communities." w:value="Growth Management - Conduct a full review of the Regional Growth Strategy to protect and enhance rural and urban communities."/>
            <w:listItem w:displayText="Transportation and Transit - Provide opportunities for residents to move effectively through and around the Region." w:value="Transportation and Transit - Provide opportunities for residents to move effectively through and around the Region."/>
            <w:listItem w:displayText="Transportation and Transit - Enhance dialogue with the Ministry of Transportation &amp; Infrastructure (MOTI) for on- and off-road pedestrian and active transportation improvements." w:value="Transportation and Transit - Enhance dialogue with the Ministry of Transportation &amp; Infrastructure (MOTI) for on- and off-road pedestrian and active transportation improvements."/>
            <w:listItem w:displayText="Transportation and Transit - Develop a Regional Transportation Plan, considering all modes of travel." w:value="Transportation and Transit - Develop a Regional Transportation Plan, considering all modes of travel."/>
            <w:listItem w:displayText="Transportation and Transit - Work with BC Transit to expand transit service (e.g. transit hours) to connect important community hubs." w:value="Transportation and Transit - Work with BC Transit to expand transit service (e.g. transit hours) to connect important community hubs."/>
            <w:listItem w:displayText="Transportation and Transit - Develop an Active Transportation Network (Trails) linking the Regional Districts in central Vancouver Island (e.g. Regional Districts of Nanaimo, Cowichan Valley, Comox Valley, Alberni-Clayoquot). " w:value="Transportation and Transit - Develop an Active Transportation Network (Trails) linking the Regional Districts in central Vancouver Island (e.g. Regional Districts of Nanaimo, Cowichan Valley, Comox Valley, Alberni-Clayoquot). "/>
            <w:listItem w:displayText="Economic Coordination - Set the table to enable diverse economic opportunities across the Region." w:value="Economic Coordination - Set the table to enable diverse economic opportunities across the Region."/>
            <w:listItem w:displayText="Economic Coordination - Continue to support initiatives that promote regional economic health and local economic development through partnerships and other grant funding opportunities." w:value="Economic Coordination - Continue to support initiatives that promote regional economic health and local economic development through partnerships and other grant funding opportunities."/>
            <w:listItem w:displayText="People and Partnerships - Improve the governance and awareness of RDN activities for citizens throughout the Region." w:value="People and Partnerships - Improve the governance and awareness of RDN activities for citizens throughout the Region."/>
            <w:listItem w:displayText="People and Partnerships - Explore webcasting and/or live-streaming of RDN Committee and Board meetings." w:value="People and Partnerships - Explore webcasting and/or live-streaming of RDN Committee and Board meetings."/>
            <w:listItem w:displayText="People and Partnerships - Review the resources required in order to maximize current and future grant and other funding opportunities." w:value="People and Partnerships - Review the resources required in order to maximize current and future grant and other funding opportunities."/>
            <w:listItem w:displayText="People and Partnerships - Develop a Communications Strategy to improve and enhance community engagement and public outreach." w:value="People and Partnerships - Develop a Communications Strategy to improve and enhance community engagement and public outreach."/>
            <w:listItem w:displayText="People and Partnerships - Continue to build and enhance relationships with First Nations based on the specific needs of each community’s leaders." w:value="People and Partnerships - Continue to build and enhance relationships with First Nations based on the specific needs of each community’s leaders."/>
            <w:listItem w:displayText="People and Partnerships - Seek opportunities to partner with the provincial and federal governments, other government agencies, and community stakeholder groups in order to advance strategic plan goals and objectives." w:value="People and Partnerships - Seek opportunities to partner with the provincial and federal governments, other government agencies, and community stakeholder groups in order to advance strategic plan goals and objectives."/>
            <w:listItem w:displayText="Social Wellbeing - Make the Region a safe and vibrant place for all, with a focus on children and families in programs and planning." w:value="Social Wellbeing - Make the Region a safe and vibrant place for all, with a focus on children and families in programs and planning."/>
            <w:listItem w:displayText="Social Wellbeing - Update the Parks and Trails Master Plan, including funding options for parkland acquisition and development." w:value="Social Wellbeing - Update the Parks and Trails Master Plan, including funding options for parkland acquisition and development."/>
            <w:listItem w:displayText="Social Wellbeing - Prepare a Social Needs Assessment study, which identifies the broad range of social service providers at the local level, and develop a strategy to identify the RDN’s role where appropriate." w:value="Social Wellbeing - Prepare a Social Needs Assessment study, which identifies the broad range of social service providers at the local level, and develop a strategy to identify the RDN’s role where appropriate."/>
          </w:dropDownList>
        </w:sdtPr>
        <w:sdtEndPr/>
        <w:sdtContent>
          <w:r w:rsidR="001F1321">
            <w:rPr>
              <w:rFonts w:eastAsia="Times New Roman" w:cs="Arial"/>
              <w:color w:val="000000" w:themeColor="text1"/>
              <w:lang w:val="en-US"/>
            </w:rPr>
            <w:t>Social Wellbeing - Make the Region a safe and vibrant place for all, with a focus on children and families in programs and planning.</w:t>
          </w:r>
        </w:sdtContent>
      </w:sdt>
    </w:p>
    <w:p w14:paraId="782BC78F" w14:textId="77777777" w:rsidR="002F06B3" w:rsidRPr="00FB095D" w:rsidRDefault="002F06B3" w:rsidP="002F06B3">
      <w:pPr>
        <w:rPr>
          <w:rFonts w:asciiTheme="minorHAnsi" w:hAnsiTheme="minorHAnsi" w:cstheme="minorHAnsi"/>
          <w:b/>
          <w:smallCaps/>
          <w:sz w:val="24"/>
          <w:szCs w:val="24"/>
          <w:u w:val="single"/>
        </w:rPr>
      </w:pPr>
    </w:p>
    <w:p w14:paraId="561F550F" w14:textId="7913DE6C" w:rsidR="009777F7" w:rsidRPr="009777F7" w:rsidRDefault="009777F7" w:rsidP="009777F7">
      <w:pPr>
        <w:rPr>
          <w:rFonts w:asciiTheme="minorHAnsi" w:hAnsiTheme="minorHAnsi" w:cstheme="minorHAnsi"/>
          <w:b/>
          <w:smallCaps/>
          <w:sz w:val="24"/>
          <w:szCs w:val="24"/>
          <w:u w:val="single"/>
        </w:rPr>
      </w:pPr>
      <w:r>
        <w:rPr>
          <w:rFonts w:asciiTheme="minorHAnsi" w:hAnsiTheme="minorHAnsi" w:cstheme="minorHAnsi"/>
          <w:b/>
          <w:smallCaps/>
          <w:sz w:val="24"/>
          <w:szCs w:val="24"/>
          <w:u w:val="single"/>
        </w:rPr>
        <w:t>REVIEWED BY</w:t>
      </w:r>
      <w:r w:rsidRPr="009777F7">
        <w:rPr>
          <w:rFonts w:asciiTheme="minorHAnsi" w:hAnsiTheme="minorHAnsi" w:cstheme="minorHAnsi"/>
          <w:b/>
          <w:smallCaps/>
          <w:sz w:val="24"/>
          <w:szCs w:val="24"/>
          <w:u w:val="single"/>
        </w:rPr>
        <w:t>:</w:t>
      </w:r>
    </w:p>
    <w:p w14:paraId="349F72C3" w14:textId="77777777" w:rsidR="009777F7" w:rsidRDefault="009777F7" w:rsidP="009777F7">
      <w:pPr>
        <w:ind w:left="360"/>
        <w:rPr>
          <w:rFonts w:ascii="Calibri Light" w:eastAsia="Times New Roman" w:hAnsi="Calibri Light" w:cs="Calibri Light"/>
          <w:lang w:val="en-US" w:eastAsia="en-US"/>
        </w:rPr>
      </w:pPr>
    </w:p>
    <w:p w14:paraId="0B0EF712" w14:textId="605868F5" w:rsidR="009777F7" w:rsidRPr="009777F7" w:rsidRDefault="00A661C7" w:rsidP="009777F7">
      <w:pPr>
        <w:jc w:val="both"/>
        <w:rPr>
          <w:rFonts w:asciiTheme="minorHAnsi" w:hAnsiTheme="minorHAnsi" w:cstheme="minorHAnsi"/>
          <w:bCs/>
        </w:rPr>
      </w:pPr>
      <w:r>
        <w:rPr>
          <w:rFonts w:asciiTheme="minorHAnsi" w:hAnsiTheme="minorHAnsi" w:cstheme="minorHAnsi"/>
          <w:bCs/>
        </w:rPr>
        <w:t xml:space="preserve">J. Hill, </w:t>
      </w:r>
      <w:r w:rsidR="009777F7" w:rsidRPr="009777F7">
        <w:rPr>
          <w:rFonts w:asciiTheme="minorHAnsi" w:hAnsiTheme="minorHAnsi" w:cstheme="minorHAnsi"/>
          <w:bCs/>
        </w:rPr>
        <w:t xml:space="preserve">Manager, </w:t>
      </w:r>
      <w:r>
        <w:rPr>
          <w:rFonts w:asciiTheme="minorHAnsi" w:hAnsiTheme="minorHAnsi" w:cstheme="minorHAnsi"/>
          <w:bCs/>
        </w:rPr>
        <w:t xml:space="preserve">Legislative Services  </w:t>
      </w:r>
    </w:p>
    <w:p w14:paraId="5829371E" w14:textId="091B8835" w:rsidR="009777F7" w:rsidRPr="009777F7" w:rsidRDefault="00A661C7" w:rsidP="009777F7">
      <w:pPr>
        <w:jc w:val="both"/>
        <w:rPr>
          <w:rFonts w:asciiTheme="minorHAnsi" w:hAnsiTheme="minorHAnsi" w:cstheme="minorHAnsi"/>
          <w:bCs/>
        </w:rPr>
      </w:pPr>
      <w:r>
        <w:rPr>
          <w:rFonts w:asciiTheme="minorHAnsi" w:hAnsiTheme="minorHAnsi" w:cstheme="minorHAnsi"/>
          <w:bCs/>
        </w:rPr>
        <w:t>T.</w:t>
      </w:r>
      <w:r w:rsidR="00FE73C8">
        <w:rPr>
          <w:rFonts w:asciiTheme="minorHAnsi" w:hAnsiTheme="minorHAnsi" w:cstheme="minorHAnsi"/>
          <w:bCs/>
        </w:rPr>
        <w:t xml:space="preserve"> </w:t>
      </w:r>
      <w:r>
        <w:rPr>
          <w:rFonts w:asciiTheme="minorHAnsi" w:hAnsiTheme="minorHAnsi" w:cstheme="minorHAnsi"/>
          <w:bCs/>
        </w:rPr>
        <w:t xml:space="preserve">Osborne, </w:t>
      </w:r>
      <w:r w:rsidR="009777F7" w:rsidRPr="009777F7">
        <w:rPr>
          <w:rFonts w:asciiTheme="minorHAnsi" w:hAnsiTheme="minorHAnsi" w:cstheme="minorHAnsi"/>
          <w:bCs/>
        </w:rPr>
        <w:t xml:space="preserve">General Manager, </w:t>
      </w:r>
      <w:r>
        <w:rPr>
          <w:rFonts w:asciiTheme="minorHAnsi" w:hAnsiTheme="minorHAnsi" w:cstheme="minorHAnsi"/>
          <w:bCs/>
        </w:rPr>
        <w:t>Recreation and Parks</w:t>
      </w:r>
    </w:p>
    <w:p w14:paraId="403461F9" w14:textId="0BAFFD03" w:rsidR="009777F7" w:rsidRPr="009777F7" w:rsidRDefault="009904C5" w:rsidP="009777F7">
      <w:pPr>
        <w:jc w:val="both"/>
        <w:rPr>
          <w:rFonts w:asciiTheme="minorHAnsi" w:hAnsiTheme="minorHAnsi" w:cstheme="minorHAnsi"/>
          <w:bCs/>
        </w:rPr>
      </w:pPr>
      <w:r>
        <w:rPr>
          <w:rFonts w:asciiTheme="minorHAnsi" w:hAnsiTheme="minorHAnsi" w:cstheme="minorHAnsi"/>
          <w:bCs/>
        </w:rPr>
        <w:t>D</w:t>
      </w:r>
      <w:r w:rsidR="00AE1A63">
        <w:rPr>
          <w:rFonts w:asciiTheme="minorHAnsi" w:hAnsiTheme="minorHAnsi" w:cstheme="minorHAnsi"/>
          <w:bCs/>
        </w:rPr>
        <w:t xml:space="preserve">. </w:t>
      </w:r>
      <w:r>
        <w:rPr>
          <w:rFonts w:asciiTheme="minorHAnsi" w:hAnsiTheme="minorHAnsi" w:cstheme="minorHAnsi"/>
          <w:bCs/>
        </w:rPr>
        <w:t>Holmes</w:t>
      </w:r>
      <w:r w:rsidR="009777F7" w:rsidRPr="009777F7">
        <w:rPr>
          <w:rFonts w:asciiTheme="minorHAnsi" w:hAnsiTheme="minorHAnsi" w:cstheme="minorHAnsi"/>
          <w:bCs/>
        </w:rPr>
        <w:t>, Chief Administrative Officer</w:t>
      </w:r>
    </w:p>
    <w:p w14:paraId="1AB2156D" w14:textId="77777777" w:rsidR="009777F7" w:rsidRDefault="009777F7" w:rsidP="002F06B3">
      <w:pPr>
        <w:rPr>
          <w:rFonts w:asciiTheme="minorHAnsi" w:hAnsiTheme="minorHAnsi" w:cstheme="minorHAnsi"/>
          <w:b/>
          <w:smallCaps/>
          <w:sz w:val="24"/>
          <w:szCs w:val="24"/>
          <w:u w:val="single"/>
        </w:rPr>
      </w:pPr>
    </w:p>
    <w:p w14:paraId="4293BC99" w14:textId="39D8D3EE" w:rsidR="002F06B3" w:rsidRPr="00FB095D" w:rsidRDefault="002F06B3" w:rsidP="002F06B3">
      <w:pPr>
        <w:rPr>
          <w:rFonts w:asciiTheme="minorHAnsi" w:hAnsiTheme="minorHAnsi" w:cstheme="minorHAnsi"/>
          <w:b/>
          <w:smallCaps/>
          <w:sz w:val="24"/>
          <w:szCs w:val="24"/>
          <w:u w:val="single"/>
        </w:rPr>
      </w:pPr>
      <w:r w:rsidRPr="00FB095D">
        <w:rPr>
          <w:rFonts w:asciiTheme="minorHAnsi" w:hAnsiTheme="minorHAnsi" w:cstheme="minorHAnsi"/>
          <w:b/>
          <w:smallCaps/>
          <w:sz w:val="24"/>
          <w:szCs w:val="24"/>
          <w:u w:val="single"/>
        </w:rPr>
        <w:t>ATTACHMENTS</w:t>
      </w:r>
    </w:p>
    <w:p w14:paraId="38B718F7" w14:textId="77777777" w:rsidR="002F06B3" w:rsidRPr="00FB095D" w:rsidRDefault="002F06B3" w:rsidP="002F06B3">
      <w:pPr>
        <w:rPr>
          <w:rFonts w:asciiTheme="minorHAnsi" w:hAnsiTheme="minorHAnsi" w:cstheme="minorHAnsi"/>
          <w:bCs/>
          <w:smallCaps/>
          <w:sz w:val="24"/>
          <w:szCs w:val="24"/>
        </w:rPr>
      </w:pPr>
    </w:p>
    <w:p w14:paraId="00D82495" w14:textId="2C54D282" w:rsidR="002F06B3" w:rsidRPr="00EE3975" w:rsidRDefault="008B5D08" w:rsidP="001E3E37">
      <w:pPr>
        <w:pStyle w:val="ListParagraph"/>
        <w:numPr>
          <w:ilvl w:val="0"/>
          <w:numId w:val="13"/>
        </w:numPr>
        <w:jc w:val="both"/>
        <w:rPr>
          <w:rFonts w:asciiTheme="minorHAnsi" w:hAnsiTheme="minorHAnsi" w:cstheme="minorHAnsi"/>
        </w:rPr>
      </w:pPr>
      <w:r w:rsidRPr="00EE3975">
        <w:rPr>
          <w:rFonts w:asciiTheme="minorHAnsi" w:hAnsiTheme="minorHAnsi" w:cstheme="minorHAnsi"/>
        </w:rPr>
        <w:t xml:space="preserve">South Wellington School </w:t>
      </w:r>
      <w:r w:rsidR="002C34E8" w:rsidRPr="00EE3975">
        <w:rPr>
          <w:rFonts w:asciiTheme="minorHAnsi" w:hAnsiTheme="minorHAnsi" w:cstheme="minorHAnsi"/>
        </w:rPr>
        <w:t xml:space="preserve">Lease </w:t>
      </w:r>
      <w:r w:rsidR="00794BC8" w:rsidRPr="00EE3975">
        <w:rPr>
          <w:rFonts w:asciiTheme="minorHAnsi" w:hAnsiTheme="minorHAnsi" w:cstheme="minorHAnsi"/>
        </w:rPr>
        <w:t xml:space="preserve">– Elector Response Form </w:t>
      </w:r>
    </w:p>
    <w:p w14:paraId="7F002BB6" w14:textId="77777777" w:rsidR="002F06B3" w:rsidRDefault="002F06B3" w:rsidP="002F06B3">
      <w:pPr>
        <w:rPr>
          <w:rFonts w:asciiTheme="minorHAnsi" w:hAnsiTheme="minorHAnsi" w:cstheme="minorHAnsi"/>
          <w:bCs/>
          <w:sz w:val="24"/>
          <w:szCs w:val="24"/>
        </w:rPr>
      </w:pPr>
    </w:p>
    <w:sectPr w:rsidR="002F06B3" w:rsidSect="00FD0286">
      <w:headerReference w:type="even" r:id="rId10"/>
      <w:headerReference w:type="default" r:id="rId11"/>
      <w:footerReference w:type="even" r:id="rId12"/>
      <w:footerReference w:type="default" r:id="rId13"/>
      <w:headerReference w:type="first" r:id="rId14"/>
      <w:footerReference w:type="first" r:id="rId15"/>
      <w:pgSz w:w="12240" w:h="15840"/>
      <w:pgMar w:top="1440" w:right="1303" w:bottom="1170" w:left="872"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77EFA" w14:textId="77777777" w:rsidR="00220C0A" w:rsidRDefault="00220C0A" w:rsidP="003B50C4">
      <w:r>
        <w:separator/>
      </w:r>
    </w:p>
  </w:endnote>
  <w:endnote w:type="continuationSeparator" w:id="0">
    <w:p w14:paraId="36445A12" w14:textId="77777777" w:rsidR="00220C0A" w:rsidRDefault="00220C0A" w:rsidP="003B50C4">
      <w:r>
        <w:continuationSeparator/>
      </w:r>
    </w:p>
  </w:endnote>
  <w:endnote w:type="continuationNotice" w:id="1">
    <w:p w14:paraId="7647052D" w14:textId="77777777" w:rsidR="00220C0A" w:rsidRDefault="00220C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7D4F5" w14:textId="77777777" w:rsidR="003442B2" w:rsidRDefault="00344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0D8C2" w14:textId="70E0CFBA" w:rsidR="00220C0A" w:rsidRPr="006E5483" w:rsidRDefault="00220C0A" w:rsidP="00BD32E7">
    <w:pPr>
      <w:jc w:val="right"/>
      <w:rPr>
        <w:rFonts w:asciiTheme="minorHAnsi" w:hAnsiTheme="minorHAnsi" w:cstheme="minorHAnsi"/>
        <w:b/>
        <w:color w:val="AEAAAA" w:themeColor="background2" w:themeShade="BF"/>
        <w:sz w:val="20"/>
        <w:szCs w:val="20"/>
        <w:lang w:val="en-US"/>
      </w:rPr>
    </w:pPr>
    <w:r w:rsidRPr="006E5483">
      <w:rPr>
        <w:rFonts w:asciiTheme="minorHAnsi" w:hAnsiTheme="minorHAnsi" w:cstheme="minorHAnsi"/>
        <w:b/>
        <w:color w:val="AEAAAA" w:themeColor="background2" w:themeShade="BF"/>
        <w:sz w:val="20"/>
        <w:szCs w:val="20"/>
        <w:lang w:val="en-US"/>
      </w:rPr>
      <w:t xml:space="preserve">Author: </w:t>
    </w:r>
    <w:r>
      <w:rPr>
        <w:rFonts w:asciiTheme="minorHAnsi" w:hAnsiTheme="minorHAnsi" w:cstheme="minorHAnsi"/>
        <w:b/>
        <w:color w:val="AEAAAA" w:themeColor="background2" w:themeShade="BF"/>
        <w:sz w:val="20"/>
        <w:szCs w:val="20"/>
        <w:lang w:val="en-US"/>
      </w:rPr>
      <w:t xml:space="preserve">D. Banman, Manager, Recreation Services </w:t>
    </w:r>
  </w:p>
  <w:p w14:paraId="14C34A8F" w14:textId="7650CAC5" w:rsidR="00220C0A" w:rsidRPr="006E5483" w:rsidRDefault="00220C0A" w:rsidP="005C726B">
    <w:pPr>
      <w:jc w:val="right"/>
      <w:rPr>
        <w:rFonts w:asciiTheme="minorHAnsi" w:hAnsiTheme="minorHAnsi" w:cstheme="minorHAnsi"/>
        <w:b/>
        <w:color w:val="AEAAAA" w:themeColor="background2" w:themeShade="BF"/>
        <w:sz w:val="20"/>
        <w:szCs w:val="20"/>
        <w:lang w:val="en-US"/>
      </w:rPr>
    </w:pPr>
    <w:r w:rsidRPr="006E5483">
      <w:rPr>
        <w:rFonts w:asciiTheme="minorHAnsi" w:hAnsiTheme="minorHAnsi" w:cstheme="minorHAnsi"/>
        <w:b/>
        <w:color w:val="AEAAAA" w:themeColor="background2" w:themeShade="BF"/>
        <w:sz w:val="20"/>
        <w:szCs w:val="20"/>
        <w:lang w:val="en-US"/>
      </w:rPr>
      <w:t xml:space="preserve"> </w:t>
    </w:r>
  </w:p>
  <w:p w14:paraId="1BA33E6F" w14:textId="3D520948" w:rsidR="00220C0A" w:rsidRPr="00C136CC" w:rsidRDefault="00220C0A" w:rsidP="00C136CC">
    <w:pPr>
      <w:pStyle w:val="Footer"/>
      <w:tabs>
        <w:tab w:val="clear" w:pos="9360"/>
      </w:tabs>
      <w:ind w:left="-1014" w:right="-1303"/>
      <w:jc w:val="center"/>
      <w:rPr>
        <w:color w:val="D0CECE" w:themeColor="background2" w:themeShade="E6"/>
      </w:rPr>
    </w:pPr>
    <w:r w:rsidRPr="00C136CC">
      <w:rPr>
        <w:color w:val="D0CECE" w:themeColor="background2" w:themeShade="E6"/>
      </w:rPr>
      <w:t xml:space="preserve">Page </w:t>
    </w:r>
    <w:r w:rsidRPr="00C136CC">
      <w:rPr>
        <w:b/>
        <w:color w:val="D0CECE" w:themeColor="background2" w:themeShade="E6"/>
      </w:rPr>
      <w:fldChar w:fldCharType="begin"/>
    </w:r>
    <w:r w:rsidRPr="00C136CC">
      <w:rPr>
        <w:b/>
        <w:color w:val="D0CECE" w:themeColor="background2" w:themeShade="E6"/>
      </w:rPr>
      <w:instrText xml:space="preserve"> PAGE  \* Arabic  \* MERGEFORMAT </w:instrText>
    </w:r>
    <w:r w:rsidRPr="00C136CC">
      <w:rPr>
        <w:b/>
        <w:color w:val="D0CECE" w:themeColor="background2" w:themeShade="E6"/>
      </w:rPr>
      <w:fldChar w:fldCharType="separate"/>
    </w:r>
    <w:r>
      <w:rPr>
        <w:b/>
        <w:noProof/>
        <w:color w:val="D0CECE" w:themeColor="background2" w:themeShade="E6"/>
      </w:rPr>
      <w:t>2</w:t>
    </w:r>
    <w:r w:rsidRPr="00C136CC">
      <w:rPr>
        <w:b/>
        <w:color w:val="D0CECE" w:themeColor="background2" w:themeShade="E6"/>
      </w:rPr>
      <w:fldChar w:fldCharType="end"/>
    </w:r>
    <w:r w:rsidRPr="00C136CC">
      <w:rPr>
        <w:color w:val="D0CECE" w:themeColor="background2" w:themeShade="E6"/>
      </w:rPr>
      <w:t xml:space="preserve"> of </w:t>
    </w:r>
    <w:r w:rsidRPr="00C136CC">
      <w:rPr>
        <w:b/>
        <w:color w:val="D0CECE" w:themeColor="background2" w:themeShade="E6"/>
      </w:rPr>
      <w:fldChar w:fldCharType="begin"/>
    </w:r>
    <w:r w:rsidRPr="00C136CC">
      <w:rPr>
        <w:b/>
        <w:color w:val="D0CECE" w:themeColor="background2" w:themeShade="E6"/>
      </w:rPr>
      <w:instrText xml:space="preserve"> NUMPAGES  \* Arabic  \* MERGEFORMAT </w:instrText>
    </w:r>
    <w:r w:rsidRPr="00C136CC">
      <w:rPr>
        <w:b/>
        <w:color w:val="D0CECE" w:themeColor="background2" w:themeShade="E6"/>
      </w:rPr>
      <w:fldChar w:fldCharType="separate"/>
    </w:r>
    <w:r>
      <w:rPr>
        <w:b/>
        <w:noProof/>
        <w:color w:val="D0CECE" w:themeColor="background2" w:themeShade="E6"/>
      </w:rPr>
      <w:t>2</w:t>
    </w:r>
    <w:r w:rsidRPr="00C136CC">
      <w:rPr>
        <w:b/>
        <w:color w:val="D0CECE" w:themeColor="background2" w:themeShade="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CDBE" w14:textId="76B5CC7B" w:rsidR="00220C0A" w:rsidRPr="006E5483" w:rsidRDefault="00220C0A" w:rsidP="005C767A">
    <w:pPr>
      <w:ind w:left="5760"/>
      <w:rPr>
        <w:rFonts w:asciiTheme="minorHAnsi" w:hAnsiTheme="minorHAnsi" w:cstheme="minorHAnsi"/>
        <w:b/>
        <w:color w:val="AEAAAA" w:themeColor="background2" w:themeShade="BF"/>
        <w:sz w:val="20"/>
        <w:szCs w:val="20"/>
        <w:lang w:val="en-US"/>
      </w:rPr>
    </w:pPr>
    <w:r w:rsidRPr="006E5483">
      <w:rPr>
        <w:rFonts w:asciiTheme="minorHAnsi" w:hAnsiTheme="minorHAnsi" w:cstheme="minorHAnsi"/>
        <w:b/>
        <w:color w:val="AEAAAA" w:themeColor="background2" w:themeShade="BF"/>
        <w:sz w:val="20"/>
        <w:szCs w:val="20"/>
        <w:lang w:val="en-US"/>
      </w:rPr>
      <w:t>Author:</w:t>
    </w:r>
    <w:r>
      <w:rPr>
        <w:rFonts w:asciiTheme="minorHAnsi" w:hAnsiTheme="minorHAnsi" w:cstheme="minorHAnsi"/>
        <w:b/>
        <w:color w:val="AEAAAA" w:themeColor="background2" w:themeShade="BF"/>
        <w:sz w:val="20"/>
        <w:szCs w:val="20"/>
        <w:lang w:val="en-US"/>
      </w:rPr>
      <w:t xml:space="preserve"> D. Banman, Manager, Recreation Services </w:t>
    </w:r>
  </w:p>
  <w:p w14:paraId="1055AD02" w14:textId="22D8D8D6" w:rsidR="00220C0A" w:rsidRPr="008C2ED5" w:rsidRDefault="00220C0A" w:rsidP="008C2ED5">
    <w:pPr>
      <w:pStyle w:val="Footer"/>
      <w:tabs>
        <w:tab w:val="clear" w:pos="9360"/>
      </w:tabs>
      <w:ind w:left="-1014" w:right="-1303"/>
      <w:jc w:val="center"/>
      <w:rPr>
        <w:color w:val="D0CECE" w:themeColor="background2" w:themeShade="E6"/>
      </w:rPr>
    </w:pPr>
    <w:r w:rsidRPr="00C136CC">
      <w:rPr>
        <w:color w:val="D0CECE" w:themeColor="background2" w:themeShade="E6"/>
      </w:rPr>
      <w:t xml:space="preserve">Page </w:t>
    </w:r>
    <w:r w:rsidRPr="00C136CC">
      <w:rPr>
        <w:b/>
        <w:color w:val="D0CECE" w:themeColor="background2" w:themeShade="E6"/>
      </w:rPr>
      <w:fldChar w:fldCharType="begin"/>
    </w:r>
    <w:r w:rsidRPr="00C136CC">
      <w:rPr>
        <w:b/>
        <w:color w:val="D0CECE" w:themeColor="background2" w:themeShade="E6"/>
      </w:rPr>
      <w:instrText xml:space="preserve"> PAGE  \* Arabic  \* MERGEFORMAT </w:instrText>
    </w:r>
    <w:r w:rsidRPr="00C136CC">
      <w:rPr>
        <w:b/>
        <w:color w:val="D0CECE" w:themeColor="background2" w:themeShade="E6"/>
      </w:rPr>
      <w:fldChar w:fldCharType="separate"/>
    </w:r>
    <w:r>
      <w:rPr>
        <w:b/>
        <w:noProof/>
        <w:color w:val="D0CECE" w:themeColor="background2" w:themeShade="E6"/>
      </w:rPr>
      <w:t>1</w:t>
    </w:r>
    <w:r w:rsidRPr="00C136CC">
      <w:rPr>
        <w:b/>
        <w:color w:val="D0CECE" w:themeColor="background2" w:themeShade="E6"/>
      </w:rPr>
      <w:fldChar w:fldCharType="end"/>
    </w:r>
    <w:r w:rsidRPr="00C136CC">
      <w:rPr>
        <w:color w:val="D0CECE" w:themeColor="background2" w:themeShade="E6"/>
      </w:rPr>
      <w:t xml:space="preserve"> of </w:t>
    </w:r>
    <w:r w:rsidRPr="00C136CC">
      <w:rPr>
        <w:b/>
        <w:color w:val="D0CECE" w:themeColor="background2" w:themeShade="E6"/>
      </w:rPr>
      <w:fldChar w:fldCharType="begin"/>
    </w:r>
    <w:r w:rsidRPr="00C136CC">
      <w:rPr>
        <w:b/>
        <w:color w:val="D0CECE" w:themeColor="background2" w:themeShade="E6"/>
      </w:rPr>
      <w:instrText xml:space="preserve"> NUMPAGES  \* Arabic  \* MERGEFORMAT </w:instrText>
    </w:r>
    <w:r w:rsidRPr="00C136CC">
      <w:rPr>
        <w:b/>
        <w:color w:val="D0CECE" w:themeColor="background2" w:themeShade="E6"/>
      </w:rPr>
      <w:fldChar w:fldCharType="separate"/>
    </w:r>
    <w:r>
      <w:rPr>
        <w:b/>
        <w:noProof/>
        <w:color w:val="D0CECE" w:themeColor="background2" w:themeShade="E6"/>
      </w:rPr>
      <w:t>2</w:t>
    </w:r>
    <w:r w:rsidRPr="00C136CC">
      <w:rPr>
        <w:b/>
        <w:color w:val="D0CECE" w:themeColor="background2" w:themeShade="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8D560" w14:textId="77777777" w:rsidR="00220C0A" w:rsidRDefault="00220C0A" w:rsidP="003B50C4">
      <w:r>
        <w:separator/>
      </w:r>
    </w:p>
  </w:footnote>
  <w:footnote w:type="continuationSeparator" w:id="0">
    <w:p w14:paraId="11E5F533" w14:textId="77777777" w:rsidR="00220C0A" w:rsidRDefault="00220C0A" w:rsidP="003B50C4">
      <w:r>
        <w:continuationSeparator/>
      </w:r>
    </w:p>
  </w:footnote>
  <w:footnote w:type="continuationNotice" w:id="1">
    <w:p w14:paraId="13F5384A" w14:textId="77777777" w:rsidR="00220C0A" w:rsidRDefault="00220C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7015C" w14:textId="77777777" w:rsidR="003442B2" w:rsidRDefault="003442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C4A0" w14:textId="70D26B3F" w:rsidR="00220C0A" w:rsidRDefault="00220C0A" w:rsidP="00FD01F5">
    <w:pPr>
      <w:pStyle w:val="Header"/>
      <w:tabs>
        <w:tab w:val="clear" w:pos="9360"/>
      </w:tabs>
      <w:ind w:left="-1014" w:right="-144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AB22" w14:textId="77777777" w:rsidR="00220C0A" w:rsidRDefault="00220C0A" w:rsidP="00FD0286">
    <w:pPr>
      <w:pStyle w:val="Header"/>
      <w:tabs>
        <w:tab w:val="clear" w:pos="9360"/>
      </w:tabs>
      <w:ind w:left="-1014" w:right="-1440"/>
      <w:jc w:val="center"/>
    </w:pPr>
    <w:r w:rsidRPr="00C136CC">
      <w:rPr>
        <w:noProof/>
        <w:lang w:val="en-US" w:eastAsia="en-US"/>
      </w:rPr>
      <mc:AlternateContent>
        <mc:Choice Requires="wps">
          <w:drawing>
            <wp:anchor distT="0" distB="0" distL="114300" distR="114300" simplePos="0" relativeHeight="251658241" behindDoc="0" locked="0" layoutInCell="1" allowOverlap="1" wp14:anchorId="74AD32AE" wp14:editId="4FED2CF5">
              <wp:simplePos x="0" y="0"/>
              <wp:positionH relativeFrom="column">
                <wp:posOffset>1208405</wp:posOffset>
              </wp:positionH>
              <wp:positionV relativeFrom="paragraph">
                <wp:posOffset>1857374</wp:posOffset>
              </wp:positionV>
              <wp:extent cx="5991225" cy="6762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991225" cy="676275"/>
                      </a:xfrm>
                      <a:prstGeom prst="rect">
                        <a:avLst/>
                      </a:prstGeom>
                      <a:noFill/>
                      <a:ln w="6350">
                        <a:noFill/>
                      </a:ln>
                    </wps:spPr>
                    <wps:txbx>
                      <w:txbxContent>
                        <w:p w14:paraId="4CBED288" w14:textId="51C2AAB2" w:rsidR="00220C0A" w:rsidRPr="006F6A0E" w:rsidRDefault="00220C0A" w:rsidP="00FD0286">
                          <w:pPr>
                            <w:pBdr>
                              <w:bottom w:val="single" w:sz="4" w:space="1" w:color="auto"/>
                            </w:pBdr>
                            <w:tabs>
                              <w:tab w:val="right" w:pos="10065"/>
                            </w:tabs>
                            <w:rPr>
                              <w:b/>
                              <w:bCs/>
                              <w:sz w:val="24"/>
                              <w:szCs w:val="24"/>
                            </w:rPr>
                          </w:pPr>
                          <w:r>
                            <w:rPr>
                              <w:b/>
                              <w:bCs/>
                              <w:sz w:val="24"/>
                              <w:szCs w:val="24"/>
                            </w:rPr>
                            <w:t>Alternate Approval Process to Enter Long Term Lease with Nanaimo Ladysmith Public Schools for South Wellington School</w:t>
                          </w:r>
                          <w:r>
                            <w:rPr>
                              <w:b/>
                              <w:bCs/>
                              <w:sz w:val="24"/>
                              <w:szCs w:val="24"/>
                            </w:rPr>
                            <w:tab/>
                          </w:r>
                        </w:p>
                        <w:p w14:paraId="4F9F7908" w14:textId="77777777" w:rsidR="00220C0A" w:rsidRPr="00BD32E7" w:rsidRDefault="00220C0A" w:rsidP="00FD0286">
                          <w:pPr>
                            <w:jc w:val="right"/>
                            <w:rPr>
                              <w:rFonts w:asciiTheme="minorHAnsi" w:hAnsiTheme="minorHAnsi" w:cstheme="minorHAnsi"/>
                              <w:b/>
                              <w:color w:val="FFFFFF" w:themeColor="background1"/>
                              <w:sz w:val="32"/>
                              <w:szCs w:val="3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AD32AE" id="_x0000_t202" coordsize="21600,21600" o:spt="202" path="m,l,21600r21600,l21600,xe">
              <v:stroke joinstyle="miter"/>
              <v:path gradientshapeok="t" o:connecttype="rect"/>
            </v:shapetype>
            <v:shape id="Text Box 1" o:spid="_x0000_s1027" type="#_x0000_t202" style="position:absolute;left:0;text-align:left;margin-left:95.15pt;margin-top:146.25pt;width:471.75pt;height:5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" filled="f" stroked="f" strokeweight=".5pt">
              <v:textbox>
                <w:txbxContent>
                  <w:p w14:paraId="4CBED288" w14:textId="51C2AAB2" w:rsidR="00220C0A" w:rsidRPr="006F6A0E" w:rsidRDefault="00220C0A" w:rsidP="00FD0286">
                    <w:pPr>
                      <w:pBdr>
                        <w:bottom w:val="single" w:sz="4" w:space="1" w:color="auto"/>
                      </w:pBdr>
                      <w:tabs>
                        <w:tab w:val="right" w:pos="10065"/>
                      </w:tabs>
                      <w:rPr>
                        <w:b/>
                        <w:bCs/>
                        <w:sz w:val="24"/>
                        <w:szCs w:val="24"/>
                      </w:rPr>
                    </w:pPr>
                    <w:r>
                      <w:rPr>
                        <w:b/>
                        <w:bCs/>
                        <w:sz w:val="24"/>
                        <w:szCs w:val="24"/>
                      </w:rPr>
                      <w:t>Alternate Approval Process to Enter Long Term Lease with Nanaimo Ladysmith Public Schools for South Wellington School</w:t>
                    </w:r>
                    <w:r>
                      <w:rPr>
                        <w:b/>
                        <w:bCs/>
                        <w:sz w:val="24"/>
                        <w:szCs w:val="24"/>
                      </w:rPr>
                      <w:tab/>
                    </w:r>
                  </w:p>
                  <w:p w14:paraId="4F9F7908" w14:textId="77777777" w:rsidR="00220C0A" w:rsidRPr="00BD32E7" w:rsidRDefault="00220C0A" w:rsidP="00FD0286">
                    <w:pPr>
                      <w:jc w:val="right"/>
                      <w:rPr>
                        <w:rFonts w:asciiTheme="minorHAnsi" w:hAnsiTheme="minorHAnsi" w:cstheme="minorHAnsi"/>
                        <w:b/>
                        <w:color w:val="FFFFFF" w:themeColor="background1"/>
                        <w:sz w:val="32"/>
                        <w:szCs w:val="32"/>
                        <w:lang w:val="en-US"/>
                      </w:rPr>
                    </w:pPr>
                  </w:p>
                </w:txbxContent>
              </v:textbox>
            </v:shape>
          </w:pict>
        </mc:Fallback>
      </mc:AlternateContent>
    </w:r>
    <w:r>
      <w:rPr>
        <w:noProof/>
        <w:lang w:val="en-US" w:eastAsia="en-US"/>
      </w:rPr>
      <mc:AlternateContent>
        <mc:Choice Requires="wps">
          <w:drawing>
            <wp:anchor distT="0" distB="0" distL="114300" distR="114300" simplePos="0" relativeHeight="251658240" behindDoc="0" locked="0" layoutInCell="1" allowOverlap="1" wp14:anchorId="0CEA1E8D" wp14:editId="0CA2C411">
              <wp:simplePos x="0" y="0"/>
              <wp:positionH relativeFrom="column">
                <wp:posOffset>2370455</wp:posOffset>
              </wp:positionH>
              <wp:positionV relativeFrom="paragraph">
                <wp:posOffset>133350</wp:posOffset>
              </wp:positionV>
              <wp:extent cx="4774565" cy="1323975"/>
              <wp:effectExtent l="0" t="0" r="0" b="0"/>
              <wp:wrapNone/>
              <wp:docPr id="2" name="Text Box 2"/>
              <wp:cNvGraphicFramePr/>
              <a:graphic xmlns:a="http://schemas.openxmlformats.org/drawingml/2006/main">
                <a:graphicData uri="http://schemas.microsoft.com/office/word/2010/wordprocessingShape">
                  <wps:wsp>
                    <wps:cNvSpPr txBox="1"/>
                    <wps:spPr>
                      <a:xfrm>
                        <a:off x="0" y="0"/>
                        <a:ext cx="4774565" cy="1323975"/>
                      </a:xfrm>
                      <a:prstGeom prst="rect">
                        <a:avLst/>
                      </a:prstGeom>
                      <a:noFill/>
                      <a:ln w="6350">
                        <a:noFill/>
                      </a:ln>
                    </wps:spPr>
                    <wps:txbx>
                      <w:txbxContent>
                        <w:p w14:paraId="7650E877" w14:textId="77777777" w:rsidR="00220C0A" w:rsidRPr="003977DA" w:rsidRDefault="00220C0A" w:rsidP="00FD0286">
                          <w:pPr>
                            <w:jc w:val="right"/>
                            <w:rPr>
                              <w:rFonts w:asciiTheme="minorHAnsi" w:hAnsiTheme="minorHAnsi" w:cstheme="minorHAnsi"/>
                              <w:b/>
                              <w:color w:val="FFFFFF" w:themeColor="background1"/>
                              <w:sz w:val="32"/>
                              <w:szCs w:val="32"/>
                              <w:lang w:val="en-US"/>
                            </w:rPr>
                          </w:pPr>
                          <w:r w:rsidRPr="003977DA">
                            <w:rPr>
                              <w:rFonts w:asciiTheme="minorHAnsi" w:hAnsiTheme="minorHAnsi" w:cstheme="minorHAnsi"/>
                              <w:b/>
                              <w:color w:val="FFFFFF" w:themeColor="background1"/>
                              <w:sz w:val="32"/>
                              <w:szCs w:val="32"/>
                              <w:lang w:val="en-US"/>
                            </w:rPr>
                            <w:t>STAFF REPORT TO</w:t>
                          </w:r>
                        </w:p>
                        <w:p w14:paraId="18F3017D" w14:textId="5B9218DA" w:rsidR="00220C0A" w:rsidRPr="009E2310" w:rsidRDefault="00DE7110" w:rsidP="00FD0286">
                          <w:pPr>
                            <w:jc w:val="right"/>
                            <w:rPr>
                              <w:rFonts w:asciiTheme="minorHAnsi" w:hAnsiTheme="minorHAnsi" w:cstheme="minorHAnsi"/>
                              <w:b/>
                              <w:color w:val="FFFFFF" w:themeColor="background1"/>
                              <w:sz w:val="32"/>
                              <w:szCs w:val="32"/>
                              <w:lang w:val="en-US"/>
                            </w:rPr>
                          </w:pPr>
                          <w:sdt>
                            <w:sdtPr>
                              <w:rPr>
                                <w:rFonts w:asciiTheme="minorHAnsi" w:hAnsiTheme="minorHAnsi" w:cstheme="minorHAnsi"/>
                                <w:b/>
                                <w:color w:val="FFFFFF" w:themeColor="background1"/>
                                <w:sz w:val="32"/>
                                <w:szCs w:val="32"/>
                                <w:lang w:val="en-US"/>
                              </w:rPr>
                              <w:alias w:val="Meeting type"/>
                              <w:tag w:val="Meeting type"/>
                              <w:id w:val="-1948225434"/>
                              <w:dropDownList>
                                <w:listItem w:value="Choose an item."/>
                                <w:listItem w:displayText="Arrowsmith Water Service Joint Venture" w:value="Arrowsmith Water Service Joint Venture"/>
                                <w:listItem w:displayText="Regional District of Nanaimo Board" w:value="Regional District of Nanaimo Board"/>
                                <w:listItem w:displayText="Board of Variance" w:value="Board of Variance"/>
                                <w:listItem w:displayText="Committee of the Whole" w:value="Committee of the Whole"/>
                                <w:listItem w:displayText="Community Grants Committee" w:value="Community Grants Committee"/>
                                <w:listItem w:displayText="Corporate Leadership Group Internal Review" w:value="Corporate Leadership Group Internal Review"/>
                                <w:listItem w:displayText="District 69 Community Justice Select Committee" w:value="District 69 Community Justice Select Committee"/>
                                <w:listItem w:displayText="District 69 Recreation Commission" w:value="District 69 Recreation Commission"/>
                                <w:listItem w:displayText="Drinking Water and Watershed Protection Technical Advisory Committee" w:value="Drinking Water and Watershed Protection Technical Advisory Committee"/>
                                <w:listItem w:displayText="Electoral Area ‘A’ PRCC Grant-in-Aid Sub Committee" w:value="Electoral Area ‘A’ PRCC Grant-in-Aid Sub Committee"/>
                                <w:listItem w:displayText="Electoral Area 'A' Parks, Recreation and Culture Commission" w:value="Electoral Area 'A' Parks, Recreation and Culture Commission"/>
                                <w:listItem w:displayText="Electoral Area ‘B’ Parks and Open Space Advisory Committee" w:value="Electoral Area ‘B’ Parks and Open Space Advisory Committee"/>
                                <w:listItem w:displayText="Electoral Area ‘C’ Parks and Open Space Advisory Committee" w:value="Electoral Area ‘C’ Parks and Open Space Advisory Committee"/>
                                <w:listItem w:displayText="Electoral Area ‘D’ Parks and Open Space Advisory Committee" w:value="Electoral Area ‘D’ Parks and Open Space Advisory Committee"/>
                                <w:listItem w:displayText="Electoral Area ‘E’ Parks and Open Space Advisory Committee" w:value="Electoral Area ‘E’ Parks and Open Space Advisory Committee"/>
                                <w:listItem w:displayText="Electoral Area ‘F’ Parks and Open Space Advisory Committee" w:value="Electoral Area ‘F’ Parks and Open Space Advisory Committee"/>
                                <w:listItem w:displayText="Electoral Area ‘G’ Parks and Open Space Advisory Committee" w:value="Electoral Area ‘G’ Parks and Open Space Advisory Committee"/>
                                <w:listItem w:displayText="Electoral Area ‘H’ Parks and Open Space Advisory Committee" w:value="Electoral Area ‘H’ Parks and Open Space Advisory Committee"/>
                                <w:listItem w:displayText="Electoral Area Services Committee" w:value="Electoral Area Services Committee"/>
                                <w:listItem w:displayText="Englishman River Water Service Joint Venture Meeting of the Management Board" w:value="Englishman River Water Service Joint Venture Meeting of the Management Board"/>
                                <w:listItem w:displayText="Executive Committee" w:value="Executive Committee"/>
                                <w:listItem w:displayText="Inaugural Board" w:value="Inaugural Board"/>
                                <w:listItem w:displayText="Inaugural Hospital Board" w:value="Inaugural Hospital Board"/>
                                <w:listItem w:displayText="Liquid Waste Management Plan Monitoring Committee" w:value="Liquid Waste Management Plan Monitoring Committee"/>
                                <w:listItem w:displayText="Nanaimo Regional Hospital District Board" w:value="Nanaimo Regional Hospital District Board"/>
                                <w:listItem w:displayText="Nanaimo Regional Hospital District Select Committee" w:value="Nanaimo Regional Hospital District Select Committee"/>
                                <w:listItem w:displayText="Northern Community Economic Development Select Committee" w:value="Northern Community Economic Development Select Committee"/>
                                <w:listItem w:displayText="Oceanside Services Committee" w:value="Oceanside Services Committee"/>
                                <w:listItem w:displayText="Planning - Delegated Approval Reports" w:value="Planning - Delegated Approval Reports"/>
                                <w:listItem w:displayText="Regional Parks and Trails Select Committee" w:value="Regional Parks and Trails Select Committee"/>
                                <w:listItem w:displayText="Regional Solid Waste Advisory Committee" w:value="Regional Solid Waste Advisory Committee"/>
                                <w:listItem w:displayText="Solid Waste Management Select Committee" w:value="Solid Waste Management Select Committee"/>
                                <w:listItem w:displayText="Solid Waste Management Plan Monitoring Advisory Committee" w:value="Solid Waste Management Plan Monitoring Advisory Committee"/>
                                <w:listItem w:displayText="Special Board" w:value="Special Board"/>
                                <w:listItem w:displayText="Special Electoral Area Services Committee" w:value="Special Electoral Area Services Committee"/>
                                <w:listItem w:displayText="Transit Select Committee" w:value="Transit Select Committee"/>
                              </w:dropDownList>
                            </w:sdtPr>
                            <w:sdtEndPr/>
                            <w:sdtContent>
                              <w:r w:rsidR="00220C0A">
                                <w:rPr>
                                  <w:rFonts w:asciiTheme="minorHAnsi" w:hAnsiTheme="minorHAnsi" w:cstheme="minorHAnsi"/>
                                  <w:b/>
                                  <w:color w:val="FFFFFF" w:themeColor="background1"/>
                                  <w:sz w:val="32"/>
                                  <w:szCs w:val="32"/>
                                  <w:lang w:val="en-US"/>
                                </w:rPr>
                                <w:t>Regional District of Nanaimo Board</w:t>
                              </w:r>
                            </w:sdtContent>
                          </w:sdt>
                          <w:r w:rsidR="00220C0A" w:rsidRPr="009E2310">
                            <w:rPr>
                              <w:rFonts w:asciiTheme="minorHAnsi" w:hAnsiTheme="minorHAnsi" w:cstheme="minorHAnsi"/>
                              <w:b/>
                              <w:color w:val="FFFFFF" w:themeColor="background1"/>
                              <w:sz w:val="32"/>
                              <w:szCs w:val="32"/>
                              <w:lang w:val="en-US"/>
                            </w:rPr>
                            <w:t xml:space="preserve"> </w:t>
                          </w:r>
                        </w:p>
                        <w:sdt>
                          <w:sdtPr>
                            <w:rPr>
                              <w:rFonts w:asciiTheme="minorHAnsi" w:hAnsiTheme="minorHAnsi" w:cstheme="minorHAnsi"/>
                              <w:b/>
                              <w:color w:val="FFFFFF" w:themeColor="background1"/>
                              <w:sz w:val="32"/>
                              <w:szCs w:val="32"/>
                              <w:lang w:val="en-US"/>
                            </w:rPr>
                            <w:id w:val="1606535174"/>
                            <w:date w:fullDate="2021-10-26T00:00:00Z">
                              <w:dateFormat w:val="MMMM d, yyyy"/>
                              <w:lid w:val="en-CA"/>
                              <w:storeMappedDataAs w:val="dateTime"/>
                              <w:calendar w:val="gregorian"/>
                            </w:date>
                          </w:sdtPr>
                          <w:sdtEndPr/>
                          <w:sdtContent>
                            <w:p w14:paraId="3D8CCD3C" w14:textId="38F5812C" w:rsidR="00220C0A" w:rsidRPr="00BD32E7" w:rsidRDefault="00220C0A" w:rsidP="00FD0286">
                              <w:pPr>
                                <w:jc w:val="right"/>
                                <w:rPr>
                                  <w:rFonts w:asciiTheme="minorHAnsi" w:hAnsiTheme="minorHAnsi" w:cstheme="minorHAnsi"/>
                                  <w:b/>
                                  <w:color w:val="FFFFFF" w:themeColor="background1"/>
                                  <w:sz w:val="32"/>
                                  <w:szCs w:val="32"/>
                                  <w:lang w:val="en-US"/>
                                </w:rPr>
                              </w:pPr>
                              <w:r>
                                <w:rPr>
                                  <w:rFonts w:asciiTheme="minorHAnsi" w:hAnsiTheme="minorHAnsi" w:cstheme="minorHAnsi"/>
                                  <w:b/>
                                  <w:color w:val="FFFFFF" w:themeColor="background1"/>
                                  <w:sz w:val="32"/>
                                  <w:szCs w:val="32"/>
                                </w:rPr>
                                <w:t>October 26, 2021</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A1E8D" id="_x0000_s1028" type="#_x0000_t202" style="position:absolute;left:0;text-align:left;margin-left:186.65pt;margin-top:10.5pt;width:375.95pt;height:10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" filled="f" stroked="f" strokeweight=".5pt">
              <v:textbox>
                <w:txbxContent>
                  <w:p w14:paraId="7650E877" w14:textId="77777777" w:rsidR="00220C0A" w:rsidRPr="003977DA" w:rsidRDefault="00220C0A" w:rsidP="00FD0286">
                    <w:pPr>
                      <w:jc w:val="right"/>
                      <w:rPr>
                        <w:rFonts w:asciiTheme="minorHAnsi" w:hAnsiTheme="minorHAnsi" w:cstheme="minorHAnsi"/>
                        <w:b/>
                        <w:color w:val="FFFFFF" w:themeColor="background1"/>
                        <w:sz w:val="32"/>
                        <w:szCs w:val="32"/>
                        <w:lang w:val="en-US"/>
                      </w:rPr>
                    </w:pPr>
                    <w:r w:rsidRPr="003977DA">
                      <w:rPr>
                        <w:rFonts w:asciiTheme="minorHAnsi" w:hAnsiTheme="minorHAnsi" w:cstheme="minorHAnsi"/>
                        <w:b/>
                        <w:color w:val="FFFFFF" w:themeColor="background1"/>
                        <w:sz w:val="32"/>
                        <w:szCs w:val="32"/>
                        <w:lang w:val="en-US"/>
                      </w:rPr>
                      <w:t>STAFF REPORT TO</w:t>
                    </w:r>
                  </w:p>
                  <w:p w14:paraId="18F3017D" w14:textId="5B9218DA" w:rsidR="00220C0A" w:rsidRPr="009E2310" w:rsidRDefault="00DE7110" w:rsidP="00FD0286">
                    <w:pPr>
                      <w:jc w:val="right"/>
                      <w:rPr>
                        <w:rFonts w:asciiTheme="minorHAnsi" w:hAnsiTheme="minorHAnsi" w:cstheme="minorHAnsi"/>
                        <w:b/>
                        <w:color w:val="FFFFFF" w:themeColor="background1"/>
                        <w:sz w:val="32"/>
                        <w:szCs w:val="32"/>
                        <w:lang w:val="en-US"/>
                      </w:rPr>
                    </w:pPr>
                    <w:sdt>
                      <w:sdtPr>
                        <w:rPr>
                          <w:rFonts w:asciiTheme="minorHAnsi" w:hAnsiTheme="minorHAnsi" w:cstheme="minorHAnsi"/>
                          <w:b/>
                          <w:color w:val="FFFFFF" w:themeColor="background1"/>
                          <w:sz w:val="32"/>
                          <w:szCs w:val="32"/>
                          <w:lang w:val="en-US"/>
                        </w:rPr>
                        <w:alias w:val="Meeting type"/>
                        <w:tag w:val="Meeting type"/>
                        <w:id w:val="-1948225434"/>
                        <w:dropDownList>
                          <w:listItem w:value="Choose an item."/>
                          <w:listItem w:displayText="Arrowsmith Water Service Joint Venture" w:value="Arrowsmith Water Service Joint Venture"/>
                          <w:listItem w:displayText="Regional District of Nanaimo Board" w:value="Regional District of Nanaimo Board"/>
                          <w:listItem w:displayText="Board of Variance" w:value="Board of Variance"/>
                          <w:listItem w:displayText="Committee of the Whole" w:value="Committee of the Whole"/>
                          <w:listItem w:displayText="Community Grants Committee" w:value="Community Grants Committee"/>
                          <w:listItem w:displayText="Corporate Leadership Group Internal Review" w:value="Corporate Leadership Group Internal Review"/>
                          <w:listItem w:displayText="District 69 Community Justice Select Committee" w:value="District 69 Community Justice Select Committee"/>
                          <w:listItem w:displayText="District 69 Recreation Commission" w:value="District 69 Recreation Commission"/>
                          <w:listItem w:displayText="Drinking Water and Watershed Protection Technical Advisory Committee" w:value="Drinking Water and Watershed Protection Technical Advisory Committee"/>
                          <w:listItem w:displayText="Electoral Area ‘A’ PRCC Grant-in-Aid Sub Committee" w:value="Electoral Area ‘A’ PRCC Grant-in-Aid Sub Committee"/>
                          <w:listItem w:displayText="Electoral Area 'A' Parks, Recreation and Culture Commission" w:value="Electoral Area 'A' Parks, Recreation and Culture Commission"/>
                          <w:listItem w:displayText="Electoral Area ‘B’ Parks and Open Space Advisory Committee" w:value="Electoral Area ‘B’ Parks and Open Space Advisory Committee"/>
                          <w:listItem w:displayText="Electoral Area ‘C’ Parks and Open Space Advisory Committee" w:value="Electoral Area ‘C’ Parks and Open Space Advisory Committee"/>
                          <w:listItem w:displayText="Electoral Area ‘D’ Parks and Open Space Advisory Committee" w:value="Electoral Area ‘D’ Parks and Open Space Advisory Committee"/>
                          <w:listItem w:displayText="Electoral Area ‘E’ Parks and Open Space Advisory Committee" w:value="Electoral Area ‘E’ Parks and Open Space Advisory Committee"/>
                          <w:listItem w:displayText="Electoral Area ‘F’ Parks and Open Space Advisory Committee" w:value="Electoral Area ‘F’ Parks and Open Space Advisory Committee"/>
                          <w:listItem w:displayText="Electoral Area ‘G’ Parks and Open Space Advisory Committee" w:value="Electoral Area ‘G’ Parks and Open Space Advisory Committee"/>
                          <w:listItem w:displayText="Electoral Area ‘H’ Parks and Open Space Advisory Committee" w:value="Electoral Area ‘H’ Parks and Open Space Advisory Committee"/>
                          <w:listItem w:displayText="Electoral Area Services Committee" w:value="Electoral Area Services Committee"/>
                          <w:listItem w:displayText="Englishman River Water Service Joint Venture Meeting of the Management Board" w:value="Englishman River Water Service Joint Venture Meeting of the Management Board"/>
                          <w:listItem w:displayText="Executive Committee" w:value="Executive Committee"/>
                          <w:listItem w:displayText="Inaugural Board" w:value="Inaugural Board"/>
                          <w:listItem w:displayText="Inaugural Hospital Board" w:value="Inaugural Hospital Board"/>
                          <w:listItem w:displayText="Liquid Waste Management Plan Monitoring Committee" w:value="Liquid Waste Management Plan Monitoring Committee"/>
                          <w:listItem w:displayText="Nanaimo Regional Hospital District Board" w:value="Nanaimo Regional Hospital District Board"/>
                          <w:listItem w:displayText="Nanaimo Regional Hospital District Select Committee" w:value="Nanaimo Regional Hospital District Select Committee"/>
                          <w:listItem w:displayText="Northern Community Economic Development Select Committee" w:value="Northern Community Economic Development Select Committee"/>
                          <w:listItem w:displayText="Oceanside Services Committee" w:value="Oceanside Services Committee"/>
                          <w:listItem w:displayText="Planning - Delegated Approval Reports" w:value="Planning - Delegated Approval Reports"/>
                          <w:listItem w:displayText="Regional Parks and Trails Select Committee" w:value="Regional Parks and Trails Select Committee"/>
                          <w:listItem w:displayText="Regional Solid Waste Advisory Committee" w:value="Regional Solid Waste Advisory Committee"/>
                          <w:listItem w:displayText="Solid Waste Management Select Committee" w:value="Solid Waste Management Select Committee"/>
                          <w:listItem w:displayText="Solid Waste Management Plan Monitoring Advisory Committee" w:value="Solid Waste Management Plan Monitoring Advisory Committee"/>
                          <w:listItem w:displayText="Special Board" w:value="Special Board"/>
                          <w:listItem w:displayText="Special Electoral Area Services Committee" w:value="Special Electoral Area Services Committee"/>
                          <w:listItem w:displayText="Transit Select Committee" w:value="Transit Select Committee"/>
                        </w:dropDownList>
                      </w:sdtPr>
                      <w:sdtEndPr/>
                      <w:sdtContent>
                        <w:r w:rsidR="00220C0A">
                          <w:rPr>
                            <w:rFonts w:asciiTheme="minorHAnsi" w:hAnsiTheme="minorHAnsi" w:cstheme="minorHAnsi"/>
                            <w:b/>
                            <w:color w:val="FFFFFF" w:themeColor="background1"/>
                            <w:sz w:val="32"/>
                            <w:szCs w:val="32"/>
                            <w:lang w:val="en-US"/>
                          </w:rPr>
                          <w:t>Regional District of Nanaimo Board</w:t>
                        </w:r>
                      </w:sdtContent>
                    </w:sdt>
                    <w:r w:rsidR="00220C0A" w:rsidRPr="009E2310">
                      <w:rPr>
                        <w:rFonts w:asciiTheme="minorHAnsi" w:hAnsiTheme="minorHAnsi" w:cstheme="minorHAnsi"/>
                        <w:b/>
                        <w:color w:val="FFFFFF" w:themeColor="background1"/>
                        <w:sz w:val="32"/>
                        <w:szCs w:val="32"/>
                        <w:lang w:val="en-US"/>
                      </w:rPr>
                      <w:t xml:space="preserve"> </w:t>
                    </w:r>
                  </w:p>
                  <w:sdt>
                    <w:sdtPr>
                      <w:rPr>
                        <w:rFonts w:asciiTheme="minorHAnsi" w:hAnsiTheme="minorHAnsi" w:cstheme="minorHAnsi"/>
                        <w:b/>
                        <w:color w:val="FFFFFF" w:themeColor="background1"/>
                        <w:sz w:val="32"/>
                        <w:szCs w:val="32"/>
                        <w:lang w:val="en-US"/>
                      </w:rPr>
                      <w:id w:val="1606535174"/>
                      <w:date w:fullDate="2021-10-26T00:00:00Z">
                        <w:dateFormat w:val="MMMM d, yyyy"/>
                        <w:lid w:val="en-CA"/>
                        <w:storeMappedDataAs w:val="dateTime"/>
                        <w:calendar w:val="gregorian"/>
                      </w:date>
                    </w:sdtPr>
                    <w:sdtEndPr/>
                    <w:sdtContent>
                      <w:p w14:paraId="3D8CCD3C" w14:textId="38F5812C" w:rsidR="00220C0A" w:rsidRPr="00BD32E7" w:rsidRDefault="00220C0A" w:rsidP="00FD0286">
                        <w:pPr>
                          <w:jc w:val="right"/>
                          <w:rPr>
                            <w:rFonts w:asciiTheme="minorHAnsi" w:hAnsiTheme="minorHAnsi" w:cstheme="minorHAnsi"/>
                            <w:b/>
                            <w:color w:val="FFFFFF" w:themeColor="background1"/>
                            <w:sz w:val="32"/>
                            <w:szCs w:val="32"/>
                            <w:lang w:val="en-US"/>
                          </w:rPr>
                        </w:pPr>
                        <w:r>
                          <w:rPr>
                            <w:rFonts w:asciiTheme="minorHAnsi" w:hAnsiTheme="minorHAnsi" w:cstheme="minorHAnsi"/>
                            <w:b/>
                            <w:color w:val="FFFFFF" w:themeColor="background1"/>
                            <w:sz w:val="32"/>
                            <w:szCs w:val="32"/>
                          </w:rPr>
                          <w:t>October 26, 2021</w:t>
                        </w:r>
                      </w:p>
                    </w:sdtContent>
                  </w:sdt>
                </w:txbxContent>
              </v:textbox>
            </v:shape>
          </w:pict>
        </mc:Fallback>
      </mc:AlternateContent>
    </w:r>
    <w:r>
      <w:rPr>
        <w:noProof/>
        <w:lang w:val="en-US" w:eastAsia="en-US"/>
      </w:rPr>
      <w:drawing>
        <wp:inline distT="0" distB="0" distL="0" distR="0" wp14:anchorId="5B488688" wp14:editId="085DFEC1">
          <wp:extent cx="7828558" cy="227647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N Template Header-01.png"/>
                  <pic:cNvPicPr/>
                </pic:nvPicPr>
                <pic:blipFill>
                  <a:blip r:embed="rId1">
                    <a:extLst>
                      <a:ext uri="{28A0092B-C50C-407E-A947-70E740481C1C}">
                        <a14:useLocalDpi xmlns:a14="http://schemas.microsoft.com/office/drawing/2010/main" val="0"/>
                      </a:ext>
                    </a:extLst>
                  </a:blip>
                  <a:stretch>
                    <a:fillRect/>
                  </a:stretch>
                </pic:blipFill>
                <pic:spPr>
                  <a:xfrm>
                    <a:off x="0" y="0"/>
                    <a:ext cx="7835976" cy="2278632"/>
                  </a:xfrm>
                  <a:prstGeom prst="rect">
                    <a:avLst/>
                  </a:prstGeom>
                </pic:spPr>
              </pic:pic>
            </a:graphicData>
          </a:graphic>
        </wp:inline>
      </w:drawing>
    </w:r>
  </w:p>
  <w:p w14:paraId="5C219B01" w14:textId="77777777" w:rsidR="00220C0A" w:rsidRDefault="00220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552"/>
    <w:multiLevelType w:val="hybridMultilevel"/>
    <w:tmpl w:val="8EC0C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512EA"/>
    <w:multiLevelType w:val="hybridMultilevel"/>
    <w:tmpl w:val="AB60023C"/>
    <w:lvl w:ilvl="0" w:tplc="FFFFFFFF">
      <w:start w:val="1"/>
      <w:numFmt w:val="bullet"/>
      <w:lvlText w:val="•"/>
      <w:lvlJc w:val="left"/>
      <w:pPr>
        <w:ind w:left="1135" w:hanging="360"/>
      </w:p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2" w15:restartNumberingAfterBreak="0">
    <w:nsid w:val="08834BF2"/>
    <w:multiLevelType w:val="hybridMultilevel"/>
    <w:tmpl w:val="B5F4CD02"/>
    <w:lvl w:ilvl="0" w:tplc="FFFFFFFF">
      <w:start w:val="1"/>
      <w:numFmt w:val="bullet"/>
      <w:lvlText w:val="•"/>
      <w:lvlJc w:val="left"/>
      <w:pPr>
        <w:ind w:left="1135"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15E2C"/>
    <w:multiLevelType w:val="hybridMultilevel"/>
    <w:tmpl w:val="78829A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166342"/>
    <w:multiLevelType w:val="multilevel"/>
    <w:tmpl w:val="67C8BB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BE00FC4"/>
    <w:multiLevelType w:val="hybridMultilevel"/>
    <w:tmpl w:val="348688E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C6D9B"/>
    <w:multiLevelType w:val="hybridMultilevel"/>
    <w:tmpl w:val="6A9AF6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686297"/>
    <w:multiLevelType w:val="hybridMultilevel"/>
    <w:tmpl w:val="E0581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27CAD"/>
    <w:multiLevelType w:val="hybridMultilevel"/>
    <w:tmpl w:val="A23076A2"/>
    <w:lvl w:ilvl="0" w:tplc="FFFFFFFF">
      <w:start w:val="1"/>
      <w:numFmt w:val="bullet"/>
      <w:lvlText w:val="•"/>
      <w:lvlJc w:val="left"/>
      <w:pPr>
        <w:ind w:left="1135"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956399"/>
    <w:multiLevelType w:val="multilevel"/>
    <w:tmpl w:val="54524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0968C9"/>
    <w:multiLevelType w:val="hybridMultilevel"/>
    <w:tmpl w:val="6E309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2248D"/>
    <w:multiLevelType w:val="hybridMultilevel"/>
    <w:tmpl w:val="E96C7B4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4E2080"/>
    <w:multiLevelType w:val="hybridMultilevel"/>
    <w:tmpl w:val="E976F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463DE0"/>
    <w:multiLevelType w:val="hybridMultilevel"/>
    <w:tmpl w:val="12DE23C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F23A50"/>
    <w:multiLevelType w:val="hybridMultilevel"/>
    <w:tmpl w:val="BF62ADC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7F4D0FBD"/>
    <w:multiLevelType w:val="hybridMultilevel"/>
    <w:tmpl w:val="A128FC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2"/>
  </w:num>
  <w:num w:numId="4">
    <w:abstractNumId w:val="5"/>
  </w:num>
  <w:num w:numId="5">
    <w:abstractNumId w:val="15"/>
  </w:num>
  <w:num w:numId="6">
    <w:abstractNumId w:val="13"/>
  </w:num>
  <w:num w:numId="7">
    <w:abstractNumId w:val="11"/>
  </w:num>
  <w:num w:numId="8">
    <w:abstractNumId w:val="1"/>
  </w:num>
  <w:num w:numId="9">
    <w:abstractNumId w:val="2"/>
  </w:num>
  <w:num w:numId="10">
    <w:abstractNumId w:val="8"/>
  </w:num>
  <w:num w:numId="11">
    <w:abstractNumId w:val="10"/>
  </w:num>
  <w:num w:numId="12">
    <w:abstractNumId w:val="7"/>
  </w:num>
  <w:num w:numId="13">
    <w:abstractNumId w:val="3"/>
  </w:num>
  <w:num w:numId="14">
    <w:abstractNumId w:val="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526"/>
    <w:rsid w:val="0000394D"/>
    <w:rsid w:val="00010C74"/>
    <w:rsid w:val="00060437"/>
    <w:rsid w:val="00065310"/>
    <w:rsid w:val="00095ED3"/>
    <w:rsid w:val="000A519D"/>
    <w:rsid w:val="000C476B"/>
    <w:rsid w:val="000D0137"/>
    <w:rsid w:val="000D1955"/>
    <w:rsid w:val="000F0AB7"/>
    <w:rsid w:val="00116A67"/>
    <w:rsid w:val="00122397"/>
    <w:rsid w:val="00126A5A"/>
    <w:rsid w:val="00144556"/>
    <w:rsid w:val="00146E79"/>
    <w:rsid w:val="00161F08"/>
    <w:rsid w:val="001632CF"/>
    <w:rsid w:val="001665A6"/>
    <w:rsid w:val="00176CD8"/>
    <w:rsid w:val="00196830"/>
    <w:rsid w:val="001E3E37"/>
    <w:rsid w:val="001F1321"/>
    <w:rsid w:val="00212AFE"/>
    <w:rsid w:val="00220C0A"/>
    <w:rsid w:val="00224616"/>
    <w:rsid w:val="0023442B"/>
    <w:rsid w:val="00241B02"/>
    <w:rsid w:val="00246C77"/>
    <w:rsid w:val="002636F3"/>
    <w:rsid w:val="00270AB5"/>
    <w:rsid w:val="00297535"/>
    <w:rsid w:val="002B13F3"/>
    <w:rsid w:val="002C34E8"/>
    <w:rsid w:val="002F06B3"/>
    <w:rsid w:val="002F68A0"/>
    <w:rsid w:val="00324551"/>
    <w:rsid w:val="0034124F"/>
    <w:rsid w:val="003442B2"/>
    <w:rsid w:val="003629D1"/>
    <w:rsid w:val="00365D92"/>
    <w:rsid w:val="0038003E"/>
    <w:rsid w:val="003922AD"/>
    <w:rsid w:val="003977DA"/>
    <w:rsid w:val="003B50C4"/>
    <w:rsid w:val="003C03F4"/>
    <w:rsid w:val="003C6BF4"/>
    <w:rsid w:val="003D2FDF"/>
    <w:rsid w:val="003E0A3A"/>
    <w:rsid w:val="003E0E6A"/>
    <w:rsid w:val="003F4671"/>
    <w:rsid w:val="003F6B01"/>
    <w:rsid w:val="003F6EFC"/>
    <w:rsid w:val="004014A0"/>
    <w:rsid w:val="004124E4"/>
    <w:rsid w:val="00424247"/>
    <w:rsid w:val="0042578A"/>
    <w:rsid w:val="00470565"/>
    <w:rsid w:val="0047201D"/>
    <w:rsid w:val="00475F5F"/>
    <w:rsid w:val="004833C8"/>
    <w:rsid w:val="0049796D"/>
    <w:rsid w:val="00497E71"/>
    <w:rsid w:val="004A4565"/>
    <w:rsid w:val="004D40FB"/>
    <w:rsid w:val="004D6D91"/>
    <w:rsid w:val="004E5ACD"/>
    <w:rsid w:val="004F4CCA"/>
    <w:rsid w:val="0051041D"/>
    <w:rsid w:val="00510E07"/>
    <w:rsid w:val="005144BA"/>
    <w:rsid w:val="00515CD9"/>
    <w:rsid w:val="0056127A"/>
    <w:rsid w:val="005A262A"/>
    <w:rsid w:val="005C726B"/>
    <w:rsid w:val="005C767A"/>
    <w:rsid w:val="005D058C"/>
    <w:rsid w:val="00655E9A"/>
    <w:rsid w:val="00686D88"/>
    <w:rsid w:val="00693511"/>
    <w:rsid w:val="006E2B0F"/>
    <w:rsid w:val="006E2FB7"/>
    <w:rsid w:val="006E5483"/>
    <w:rsid w:val="006F6427"/>
    <w:rsid w:val="006F6A0E"/>
    <w:rsid w:val="00702BCD"/>
    <w:rsid w:val="00710F66"/>
    <w:rsid w:val="0078718B"/>
    <w:rsid w:val="00790B24"/>
    <w:rsid w:val="00794BC8"/>
    <w:rsid w:val="00797929"/>
    <w:rsid w:val="007A0A19"/>
    <w:rsid w:val="007B2808"/>
    <w:rsid w:val="007D0F2B"/>
    <w:rsid w:val="00813ED0"/>
    <w:rsid w:val="008223B6"/>
    <w:rsid w:val="00833B7A"/>
    <w:rsid w:val="00845648"/>
    <w:rsid w:val="00861F2B"/>
    <w:rsid w:val="008833EE"/>
    <w:rsid w:val="008B265C"/>
    <w:rsid w:val="008B5D08"/>
    <w:rsid w:val="008C2ED5"/>
    <w:rsid w:val="0093132D"/>
    <w:rsid w:val="009777F7"/>
    <w:rsid w:val="009904C5"/>
    <w:rsid w:val="009A2E6F"/>
    <w:rsid w:val="009B2B9A"/>
    <w:rsid w:val="009E2310"/>
    <w:rsid w:val="009E2837"/>
    <w:rsid w:val="009F12A1"/>
    <w:rsid w:val="009F4255"/>
    <w:rsid w:val="009F4717"/>
    <w:rsid w:val="00A0216E"/>
    <w:rsid w:val="00A20FB6"/>
    <w:rsid w:val="00A35389"/>
    <w:rsid w:val="00A56C80"/>
    <w:rsid w:val="00A62CE2"/>
    <w:rsid w:val="00A62FA7"/>
    <w:rsid w:val="00A661C7"/>
    <w:rsid w:val="00AD2151"/>
    <w:rsid w:val="00AE1A63"/>
    <w:rsid w:val="00AF3312"/>
    <w:rsid w:val="00B147D2"/>
    <w:rsid w:val="00B3796D"/>
    <w:rsid w:val="00B506F4"/>
    <w:rsid w:val="00B65247"/>
    <w:rsid w:val="00B83D77"/>
    <w:rsid w:val="00BA62C9"/>
    <w:rsid w:val="00BB6A8A"/>
    <w:rsid w:val="00BD32E7"/>
    <w:rsid w:val="00BE6526"/>
    <w:rsid w:val="00BF1CA7"/>
    <w:rsid w:val="00C03A77"/>
    <w:rsid w:val="00C136CC"/>
    <w:rsid w:val="00C278F9"/>
    <w:rsid w:val="00C37D14"/>
    <w:rsid w:val="00C866BC"/>
    <w:rsid w:val="00C904A0"/>
    <w:rsid w:val="00C9166D"/>
    <w:rsid w:val="00C94DDD"/>
    <w:rsid w:val="00CA26C2"/>
    <w:rsid w:val="00CE6AF2"/>
    <w:rsid w:val="00CF24B0"/>
    <w:rsid w:val="00D217B7"/>
    <w:rsid w:val="00D30729"/>
    <w:rsid w:val="00DB5C56"/>
    <w:rsid w:val="00DE7110"/>
    <w:rsid w:val="00DF7AC4"/>
    <w:rsid w:val="00E124F6"/>
    <w:rsid w:val="00E1618F"/>
    <w:rsid w:val="00E17F50"/>
    <w:rsid w:val="00E41185"/>
    <w:rsid w:val="00E60ACA"/>
    <w:rsid w:val="00E61209"/>
    <w:rsid w:val="00E767ED"/>
    <w:rsid w:val="00E97CBF"/>
    <w:rsid w:val="00EC04A0"/>
    <w:rsid w:val="00EC439F"/>
    <w:rsid w:val="00EC517C"/>
    <w:rsid w:val="00ED23EF"/>
    <w:rsid w:val="00EE3975"/>
    <w:rsid w:val="00EF0AC7"/>
    <w:rsid w:val="00EF574F"/>
    <w:rsid w:val="00F05470"/>
    <w:rsid w:val="00F17590"/>
    <w:rsid w:val="00F3113B"/>
    <w:rsid w:val="00F51F22"/>
    <w:rsid w:val="00F54659"/>
    <w:rsid w:val="00F55480"/>
    <w:rsid w:val="00F5549C"/>
    <w:rsid w:val="00F60954"/>
    <w:rsid w:val="00F71160"/>
    <w:rsid w:val="00F72026"/>
    <w:rsid w:val="00F80C33"/>
    <w:rsid w:val="00FA22CC"/>
    <w:rsid w:val="00FB095D"/>
    <w:rsid w:val="00FC4AA6"/>
    <w:rsid w:val="00FD01F5"/>
    <w:rsid w:val="00FD0286"/>
    <w:rsid w:val="00FE46EE"/>
    <w:rsid w:val="00FE73C8"/>
    <w:rsid w:val="00FF1949"/>
    <w:rsid w:val="00FF1A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FBDCB9A"/>
  <w15:docId w15:val="{04B18B2F-04EE-487B-995E-5AA9AEFB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0C4"/>
    <w:pPr>
      <w:spacing w:after="0" w:line="240" w:lineRule="auto"/>
    </w:pPr>
    <w:rPr>
      <w:rFonts w:ascii="Calibri" w:hAnsi="Calibri" w:cs="Calibri"/>
      <w:lang w:eastAsia="en-CA"/>
    </w:rPr>
  </w:style>
  <w:style w:type="paragraph" w:styleId="Heading4">
    <w:name w:val="heading 4"/>
    <w:basedOn w:val="Normal"/>
    <w:next w:val="Normal"/>
    <w:link w:val="Heading4Char"/>
    <w:qFormat/>
    <w:rsid w:val="0078718B"/>
    <w:pPr>
      <w:keepNext/>
      <w:outlineLvl w:val="3"/>
    </w:pPr>
    <w:rPr>
      <w:rFonts w:ascii="Garamond" w:eastAsia="Times New Roman" w:hAnsi="Garamond" w:cs="Times New Roman"/>
      <w:b/>
      <w:bCs/>
      <w:smallCaps/>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0C4"/>
    <w:pPr>
      <w:tabs>
        <w:tab w:val="center" w:pos="4680"/>
        <w:tab w:val="right" w:pos="9360"/>
      </w:tabs>
    </w:pPr>
  </w:style>
  <w:style w:type="character" w:customStyle="1" w:styleId="HeaderChar">
    <w:name w:val="Header Char"/>
    <w:basedOn w:val="DefaultParagraphFont"/>
    <w:link w:val="Header"/>
    <w:uiPriority w:val="99"/>
    <w:rsid w:val="003B50C4"/>
    <w:rPr>
      <w:rFonts w:ascii="Calibri" w:hAnsi="Calibri" w:cs="Calibri"/>
      <w:lang w:eastAsia="en-CA"/>
    </w:rPr>
  </w:style>
  <w:style w:type="paragraph" w:styleId="Footer">
    <w:name w:val="footer"/>
    <w:basedOn w:val="Normal"/>
    <w:link w:val="FooterChar"/>
    <w:uiPriority w:val="99"/>
    <w:unhideWhenUsed/>
    <w:rsid w:val="003B50C4"/>
    <w:pPr>
      <w:tabs>
        <w:tab w:val="center" w:pos="4680"/>
        <w:tab w:val="right" w:pos="9360"/>
      </w:tabs>
    </w:pPr>
  </w:style>
  <w:style w:type="character" w:customStyle="1" w:styleId="FooterChar">
    <w:name w:val="Footer Char"/>
    <w:basedOn w:val="DefaultParagraphFont"/>
    <w:link w:val="Footer"/>
    <w:uiPriority w:val="99"/>
    <w:rsid w:val="003B50C4"/>
    <w:rPr>
      <w:rFonts w:ascii="Calibri" w:hAnsi="Calibri" w:cs="Calibri"/>
      <w:lang w:eastAsia="en-CA"/>
    </w:rPr>
  </w:style>
  <w:style w:type="character" w:customStyle="1" w:styleId="Heading4Char">
    <w:name w:val="Heading 4 Char"/>
    <w:basedOn w:val="DefaultParagraphFont"/>
    <w:link w:val="Heading4"/>
    <w:rsid w:val="0078718B"/>
    <w:rPr>
      <w:rFonts w:ascii="Garamond" w:eastAsia="Times New Roman" w:hAnsi="Garamond" w:cs="Times New Roman"/>
      <w:b/>
      <w:bCs/>
      <w:smallCaps/>
      <w:sz w:val="24"/>
      <w:szCs w:val="20"/>
    </w:rPr>
  </w:style>
  <w:style w:type="paragraph" w:styleId="ListParagraph">
    <w:name w:val="List Paragraph"/>
    <w:basedOn w:val="Normal"/>
    <w:uiPriority w:val="34"/>
    <w:qFormat/>
    <w:rsid w:val="0078718B"/>
    <w:pPr>
      <w:ind w:left="720"/>
      <w:contextualSpacing/>
    </w:pPr>
  </w:style>
  <w:style w:type="table" w:styleId="TableGrid">
    <w:name w:val="Table Grid"/>
    <w:basedOn w:val="TableNormal"/>
    <w:uiPriority w:val="59"/>
    <w:rsid w:val="00B3796D"/>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31">
    <w:name w:val="List Table 6 Colorful - Accent 31"/>
    <w:basedOn w:val="TableNormal"/>
    <w:uiPriority w:val="51"/>
    <w:rsid w:val="00270AB5"/>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270AB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0AB5"/>
    <w:rPr>
      <w:rFonts w:ascii="Times New Roman" w:hAnsi="Times New Roman" w:cs="Times New Roman"/>
      <w:sz w:val="18"/>
      <w:szCs w:val="18"/>
      <w:lang w:eastAsia="en-CA"/>
    </w:rPr>
  </w:style>
  <w:style w:type="character" w:styleId="Hyperlink">
    <w:name w:val="Hyperlink"/>
    <w:basedOn w:val="DefaultParagraphFont"/>
    <w:uiPriority w:val="99"/>
    <w:unhideWhenUsed/>
    <w:rsid w:val="00146E79"/>
    <w:rPr>
      <w:color w:val="0563C1" w:themeColor="hyperlink"/>
      <w:u w:val="single"/>
    </w:rPr>
  </w:style>
  <w:style w:type="character" w:customStyle="1" w:styleId="UnresolvedMention1">
    <w:name w:val="Unresolved Mention1"/>
    <w:basedOn w:val="DefaultParagraphFont"/>
    <w:uiPriority w:val="99"/>
    <w:semiHidden/>
    <w:unhideWhenUsed/>
    <w:rsid w:val="00146E79"/>
    <w:rPr>
      <w:color w:val="605E5C"/>
      <w:shd w:val="clear" w:color="auto" w:fill="E1DFDD"/>
    </w:rPr>
  </w:style>
  <w:style w:type="character" w:styleId="PlaceholderText">
    <w:name w:val="Placeholder Text"/>
    <w:basedOn w:val="DefaultParagraphFont"/>
    <w:uiPriority w:val="99"/>
    <w:semiHidden/>
    <w:rsid w:val="009E2310"/>
    <w:rPr>
      <w:color w:val="808080"/>
    </w:rPr>
  </w:style>
  <w:style w:type="paragraph" w:styleId="NoSpacing">
    <w:name w:val="No Spacing"/>
    <w:link w:val="NoSpacingChar"/>
    <w:uiPriority w:val="1"/>
    <w:qFormat/>
    <w:rsid w:val="0069351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93511"/>
    <w:rPr>
      <w:rFonts w:eastAsiaTheme="minorEastAsia"/>
      <w:lang w:val="en-US" w:eastAsia="ja-JP"/>
    </w:rPr>
  </w:style>
  <w:style w:type="character" w:styleId="CommentReference">
    <w:name w:val="annotation reference"/>
    <w:basedOn w:val="DefaultParagraphFont"/>
    <w:uiPriority w:val="99"/>
    <w:semiHidden/>
    <w:unhideWhenUsed/>
    <w:rsid w:val="00EC517C"/>
    <w:rPr>
      <w:sz w:val="16"/>
      <w:szCs w:val="16"/>
    </w:rPr>
  </w:style>
  <w:style w:type="paragraph" w:styleId="CommentText">
    <w:name w:val="annotation text"/>
    <w:basedOn w:val="Normal"/>
    <w:link w:val="CommentTextChar"/>
    <w:uiPriority w:val="99"/>
    <w:semiHidden/>
    <w:unhideWhenUsed/>
    <w:rsid w:val="00EC517C"/>
    <w:rPr>
      <w:sz w:val="20"/>
      <w:szCs w:val="20"/>
    </w:rPr>
  </w:style>
  <w:style w:type="character" w:customStyle="1" w:styleId="CommentTextChar">
    <w:name w:val="Comment Text Char"/>
    <w:basedOn w:val="DefaultParagraphFont"/>
    <w:link w:val="CommentText"/>
    <w:uiPriority w:val="99"/>
    <w:semiHidden/>
    <w:rsid w:val="00EC517C"/>
    <w:rPr>
      <w:rFonts w:ascii="Calibri" w:hAnsi="Calibri" w:cs="Calibri"/>
      <w:sz w:val="20"/>
      <w:szCs w:val="20"/>
      <w:lang w:eastAsia="en-CA"/>
    </w:rPr>
  </w:style>
  <w:style w:type="paragraph" w:styleId="CommentSubject">
    <w:name w:val="annotation subject"/>
    <w:basedOn w:val="CommentText"/>
    <w:next w:val="CommentText"/>
    <w:link w:val="CommentSubjectChar"/>
    <w:uiPriority w:val="99"/>
    <w:semiHidden/>
    <w:unhideWhenUsed/>
    <w:rsid w:val="00EC517C"/>
    <w:rPr>
      <w:b/>
      <w:bCs/>
    </w:rPr>
  </w:style>
  <w:style w:type="character" w:customStyle="1" w:styleId="CommentSubjectChar">
    <w:name w:val="Comment Subject Char"/>
    <w:basedOn w:val="CommentTextChar"/>
    <w:link w:val="CommentSubject"/>
    <w:uiPriority w:val="99"/>
    <w:semiHidden/>
    <w:rsid w:val="00EC517C"/>
    <w:rPr>
      <w:rFonts w:ascii="Calibri" w:hAnsi="Calibri" w:cs="Calibri"/>
      <w:b/>
      <w:bCs/>
      <w:sz w:val="20"/>
      <w:szCs w:val="20"/>
      <w:lang w:eastAsia="en-CA"/>
    </w:rPr>
  </w:style>
  <w:style w:type="paragraph" w:styleId="Revision">
    <w:name w:val="Revision"/>
    <w:hidden/>
    <w:uiPriority w:val="99"/>
    <w:semiHidden/>
    <w:rsid w:val="00DB5C56"/>
    <w:pPr>
      <w:spacing w:after="0" w:line="240" w:lineRule="auto"/>
    </w:pPr>
    <w:rPr>
      <w:rFonts w:ascii="Calibri" w:hAnsi="Calibri" w:cs="Calibri"/>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936250">
      <w:bodyDiv w:val="1"/>
      <w:marLeft w:val="0"/>
      <w:marRight w:val="0"/>
      <w:marTop w:val="0"/>
      <w:marBottom w:val="0"/>
      <w:divBdr>
        <w:top w:val="none" w:sz="0" w:space="0" w:color="auto"/>
        <w:left w:val="none" w:sz="0" w:space="0" w:color="auto"/>
        <w:bottom w:val="none" w:sz="0" w:space="0" w:color="auto"/>
        <w:right w:val="none" w:sz="0" w:space="0" w:color="auto"/>
      </w:divBdr>
    </w:div>
    <w:div w:id="212973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A7172D86834538BB9F69F8C4D84628"/>
        <w:category>
          <w:name w:val="General"/>
          <w:gallery w:val="placeholder"/>
        </w:category>
        <w:types>
          <w:type w:val="bbPlcHdr"/>
        </w:types>
        <w:behaviors>
          <w:behavior w:val="content"/>
        </w:behaviors>
        <w:guid w:val="{D8874C48-CFF0-47F4-8763-2DFA282CDC98}"/>
      </w:docPartPr>
      <w:docPartBody>
        <w:p w:rsidR="00996953" w:rsidRDefault="006C28BB" w:rsidP="006C28BB">
          <w:pPr>
            <w:pStyle w:val="13A7172D86834538BB9F69F8C4D846282"/>
          </w:pPr>
          <w:r>
            <w:rPr>
              <w:rStyle w:val="PlaceholderText"/>
              <w:b/>
            </w:rPr>
            <w:t>Please choose</w:t>
          </w:r>
        </w:p>
      </w:docPartBody>
    </w:docPart>
    <w:docPart>
      <w:docPartPr>
        <w:name w:val="4D418AE5F1BD489593060069D0166D93"/>
        <w:category>
          <w:name w:val="General"/>
          <w:gallery w:val="placeholder"/>
        </w:category>
        <w:types>
          <w:type w:val="bbPlcHdr"/>
        </w:types>
        <w:behaviors>
          <w:behavior w:val="content"/>
        </w:behaviors>
        <w:guid w:val="{305C77AA-8917-4348-9F83-8F328BC9CB7D}"/>
      </w:docPartPr>
      <w:docPartBody>
        <w:p w:rsidR="00D96A26" w:rsidRDefault="004C2D4F" w:rsidP="004C2D4F">
          <w:pPr>
            <w:pStyle w:val="4D418AE5F1BD489593060069D0166D93"/>
          </w:pPr>
          <w:r>
            <w:rPr>
              <w:rFonts w:cstheme="minorHAnsi"/>
              <w:b/>
              <w:color w:val="FFFFFF" w:themeColor="background1"/>
              <w:sz w:val="32"/>
              <w:szCs w:val="3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5C8F"/>
    <w:rsid w:val="00462972"/>
    <w:rsid w:val="004C2D4F"/>
    <w:rsid w:val="00501720"/>
    <w:rsid w:val="006C28BB"/>
    <w:rsid w:val="00996953"/>
    <w:rsid w:val="00A713CB"/>
    <w:rsid w:val="00B075F3"/>
    <w:rsid w:val="00B15C8F"/>
    <w:rsid w:val="00B414EF"/>
    <w:rsid w:val="00C379B7"/>
    <w:rsid w:val="00C405A3"/>
    <w:rsid w:val="00D37D63"/>
    <w:rsid w:val="00D96A26"/>
    <w:rsid w:val="00DB4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04A08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28BB"/>
    <w:rPr>
      <w:color w:val="808080"/>
    </w:rPr>
  </w:style>
  <w:style w:type="paragraph" w:customStyle="1" w:styleId="13A7172D86834538BB9F69F8C4D846282">
    <w:name w:val="13A7172D86834538BB9F69F8C4D846282"/>
    <w:rsid w:val="006C28BB"/>
    <w:pPr>
      <w:spacing w:after="0" w:line="240" w:lineRule="auto"/>
    </w:pPr>
    <w:rPr>
      <w:rFonts w:ascii="Calibri" w:eastAsiaTheme="minorHAnsi" w:hAnsi="Calibri" w:cs="Calibri"/>
      <w:lang w:val="en-CA" w:eastAsia="en-CA"/>
    </w:rPr>
  </w:style>
  <w:style w:type="paragraph" w:customStyle="1" w:styleId="4D418AE5F1BD489593060069D0166D93">
    <w:name w:val="4D418AE5F1BD489593060069D0166D93"/>
    <w:rsid w:val="004C2D4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89EE821937AB47946F309184E852A3" ma:contentTypeVersion="22" ma:contentTypeDescription="Create a new document." ma:contentTypeScope="" ma:versionID="78176134ce65697a6d0ce5418b81ca17">
  <xsd:schema xmlns:xsd="http://www.w3.org/2001/XMLSchema" xmlns:xs="http://www.w3.org/2001/XMLSchema" xmlns:p="http://schemas.microsoft.com/office/2006/metadata/properties" xmlns:ns2="47f282d6-491a-4026-bc3d-7d9be5080d64" targetNamespace="http://schemas.microsoft.com/office/2006/metadata/properties" ma:root="true" ma:fieldsID="b15230fe8bcb465c9bbeea3f323f93d6" ns2:_="">
    <xsd:import namespace="47f282d6-491a-4026-bc3d-7d9be5080d64"/>
    <xsd:element name="properties">
      <xsd:complexType>
        <xsd:sequence>
          <xsd:element name="documentManagement">
            <xsd:complexType>
              <xsd:all>
                <xsd:element ref="ns2:Approved" minOccurs="0"/>
                <xsd:element ref="ns2:Publish_x0020_Participants" minOccurs="0"/>
                <xsd:element ref="ns2:Publish_x0020_Visitors" minOccurs="0"/>
                <xsd:element ref="ns2:PrintDate" minOccurs="0"/>
                <xsd:element ref="ns2:InternetDocID" minOccurs="0"/>
                <xsd:element ref="ns2:WorkspaceFile" minOccurs="0"/>
                <xsd:element ref="ns2:AgendaID" minOccurs="0"/>
                <xsd:element ref="ns2:Parent" minOccurs="0"/>
                <xsd:element ref="ns2:Sequence" minOccurs="0"/>
                <xsd:element ref="ns2:Include" minOccurs="0"/>
                <xsd:element ref="ns2:PublishParticipantsPortalDate" minOccurs="0"/>
                <xsd:element ref="ns2:PublishVisitorsPortalDate" minOccurs="0"/>
                <xsd:element ref="ns2:PublishWorkspaceDate" minOccurs="0"/>
                <xsd:element ref="ns2:PublishInternetDate" minOccurs="0"/>
                <xsd:element ref="ns2:PublishTwitter" minOccurs="0"/>
                <xsd:element ref="ns2:PublishFacebook" minOccurs="0"/>
                <xsd:element ref="ns2:ReportID" minOccurs="0"/>
                <xsd:element ref="ns2:OriginalFileName" minOccurs="0"/>
                <xsd:element ref="ns2:FamilyId" minOccurs="0"/>
                <xsd:element ref="ns2:WorkflowTaskListId" minOccurs="0"/>
                <xsd:element ref="ns2:WorkflowTaskItemId" minOccurs="0"/>
                <xsd:element ref="ns2:WorkflowTask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282d6-491a-4026-bc3d-7d9be5080d64" elementFormDefault="qualified">
    <xsd:import namespace="http://schemas.microsoft.com/office/2006/documentManagement/types"/>
    <xsd:import namespace="http://schemas.microsoft.com/office/infopath/2007/PartnerControls"/>
    <xsd:element name="Approved" ma:index="8" nillable="true" ma:displayName="Approved" ma:default="No" ma:format="RadioButtons" ma:internalName="Approved">
      <xsd:simpleType>
        <xsd:restriction base="dms:Choice">
          <xsd:enumeration value="Yes"/>
          <xsd:enumeration value="No"/>
        </xsd:restriction>
      </xsd:simpleType>
    </xsd:element>
    <xsd:element name="Publish_x0020_Participants" ma:index="9" nillable="true" ma:displayName="Publish Participants" ma:default="No" ma:format="RadioButtons" ma:internalName="Publish_x0020_Participants">
      <xsd:simpleType>
        <xsd:restriction base="dms:Choice">
          <xsd:enumeration value="Yes"/>
          <xsd:enumeration value="No"/>
        </xsd:restriction>
      </xsd:simpleType>
    </xsd:element>
    <xsd:element name="Publish_x0020_Visitors" ma:index="10" nillable="true" ma:displayName="Publish Visitors" ma:internalName="Publish_x0020_Visitors">
      <xsd:simpleType>
        <xsd:restriction base="dms:Choice">
          <xsd:enumeration value="Yes"/>
          <xsd:enumeration value="No"/>
        </xsd:restriction>
      </xsd:simpleType>
    </xsd:element>
    <xsd:element name="PrintDate" ma:index="11" nillable="true" ma:displayName="PrintDate" ma:internalName="PrintDate">
      <xsd:simpleType>
        <xsd:restriction base="dms:DateTime"/>
      </xsd:simpleType>
    </xsd:element>
    <xsd:element name="InternetDocID" ma:index="12" nillable="true" ma:displayName="InternetDocID" ma:internalName="InternetDocID">
      <xsd:simpleType>
        <xsd:restriction base="dms:Text"/>
      </xsd:simpleType>
    </xsd:element>
    <xsd:element name="WorkspaceFile" ma:index="13" nillable="true" ma:displayName="WorkspaceFile" ma:internalName="WorkspaceFile">
      <xsd:simpleType>
        <xsd:restriction base="dms:Text"/>
      </xsd:simpleType>
    </xsd:element>
    <xsd:element name="AgendaID" ma:index="14" nillable="true" ma:displayName="AgendaID" ma:internalName="AgendaID">
      <xsd:simpleType>
        <xsd:restriction base="dms:Text"/>
      </xsd:simpleType>
    </xsd:element>
    <xsd:element name="Parent" ma:index="15" nillable="true" ma:displayName="Parent" ma:internalName="Parent">
      <xsd:simpleType>
        <xsd:restriction base="dms:Number"/>
      </xsd:simpleType>
    </xsd:element>
    <xsd:element name="Sequence" ma:index="16" nillable="true" ma:displayName="Sequence" ma:internalName="Sequence">
      <xsd:simpleType>
        <xsd:restriction base="dms:Text"/>
      </xsd:simpleType>
    </xsd:element>
    <xsd:element name="Include" ma:index="17" nillable="true" ma:displayName="Include" ma:internalName="Include">
      <xsd:simpleType>
        <xsd:restriction base="dms:Boolean"/>
      </xsd:simpleType>
    </xsd:element>
    <xsd:element name="PublishParticipantsPortalDate" ma:index="18" nillable="true" ma:displayName="PublishParticipantsPortalDate" ma:internalName="PublishParticipantsPortalDate">
      <xsd:simpleType>
        <xsd:restriction base="dms:DateTime"/>
      </xsd:simpleType>
    </xsd:element>
    <xsd:element name="PublishVisitorsPortalDate" ma:index="19" nillable="true" ma:displayName="PublishVisitorsPortalDate" ma:internalName="PublishVisitorsPortalDate">
      <xsd:simpleType>
        <xsd:restriction base="dms:DateTime"/>
      </xsd:simpleType>
    </xsd:element>
    <xsd:element name="PublishWorkspaceDate" ma:index="20" nillable="true" ma:displayName="PublishWorkspaceDate" ma:internalName="PublishWorkspaceDate">
      <xsd:simpleType>
        <xsd:restriction base="dms:DateTime"/>
      </xsd:simpleType>
    </xsd:element>
    <xsd:element name="PublishInternetDate" ma:index="21" nillable="true" ma:displayName="PublishInternetDate" ma:internalName="PublishInternetDate">
      <xsd:simpleType>
        <xsd:restriction base="dms:DateTime"/>
      </xsd:simpleType>
    </xsd:element>
    <xsd:element name="PublishTwitter" ma:index="22" nillable="true" ma:displayName="PublishTwitter" ma:internalName="PublishTwitter">
      <xsd:simpleType>
        <xsd:restriction base="dms:DateTime"/>
      </xsd:simpleType>
    </xsd:element>
    <xsd:element name="PublishFacebook" ma:index="23" nillable="true" ma:displayName="PublishFacebook" ma:internalName="PublishFacebook">
      <xsd:simpleType>
        <xsd:restriction base="dms:DateTime"/>
      </xsd:simpleType>
    </xsd:element>
    <xsd:element name="ReportID" ma:index="24" nillable="true" ma:displayName="ReportID" ma:internalName="ReportID">
      <xsd:simpleType>
        <xsd:restriction base="dms:Text"/>
      </xsd:simpleType>
    </xsd:element>
    <xsd:element name="OriginalFileName" ma:index="25" nillable="true" ma:displayName="OriginalFileName" ma:internalName="OriginalFileName">
      <xsd:simpleType>
        <xsd:restriction base="dms:Text"/>
      </xsd:simpleType>
    </xsd:element>
    <xsd:element name="FamilyId" ma:index="26" nillable="true" ma:displayName="FamilyId" ma:internalName="FamilyId">
      <xsd:simpleType>
        <xsd:restriction base="dms:Unknown"/>
      </xsd:simpleType>
    </xsd:element>
    <xsd:element name="WorkflowTaskListId" ma:index="27" nillable="true" ma:displayName="WorkflowTaskListId" ma:internalName="WorkflowTaskListId">
      <xsd:simpleType>
        <xsd:restriction base="dms:Text"/>
      </xsd:simpleType>
    </xsd:element>
    <xsd:element name="WorkflowTaskItemId" ma:index="28" nillable="true" ma:displayName="WorkflowTaskItemId" ma:internalName="WorkflowTaskItemId">
      <xsd:simpleType>
        <xsd:restriction base="dms:Number"/>
      </xsd:simpleType>
    </xsd:element>
    <xsd:element name="WorkflowTaskStatus" ma:index="29" nillable="true" ma:displayName="WorkflowTaskStatus" ma:internalName="WorkflowTask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amilyId xmlns="47f282d6-491a-4026-bc3d-7d9be5080d64">1ab4a22f-d983-45a4-9d59-50ef75228290</FamilyId>
    <PublishWorkspaceDate xmlns="47f282d6-491a-4026-bc3d-7d9be5080d64" xsi:nil="true"/>
    <Approved xmlns="47f282d6-491a-4026-bc3d-7d9be5080d64">No</Approved>
    <PublishParticipantsPortalDate xmlns="47f282d6-491a-4026-bc3d-7d9be5080d64" xsi:nil="true"/>
    <PublishFacebook xmlns="47f282d6-491a-4026-bc3d-7d9be5080d64" xsi:nil="true"/>
    <Publish_x0020_Visitors xmlns="47f282d6-491a-4026-bc3d-7d9be5080d64" xsi:nil="true"/>
    <PublishVisitorsPortalDate xmlns="47f282d6-491a-4026-bc3d-7d9be5080d64" xsi:nil="true"/>
    <WorkflowTaskStatus xmlns="47f282d6-491a-4026-bc3d-7d9be5080d64" xsi:nil="true"/>
    <PublishTwitter xmlns="47f282d6-491a-4026-bc3d-7d9be5080d64" xsi:nil="true"/>
    <Include xmlns="47f282d6-491a-4026-bc3d-7d9be5080d64">true</Include>
    <Publish_x0020_Participants xmlns="47f282d6-491a-4026-bc3d-7d9be5080d64">No</Publish_x0020_Participants>
    <AgendaID xmlns="47f282d6-491a-4026-bc3d-7d9be5080d64">73</AgendaID>
    <WorkflowTaskListId xmlns="47f282d6-491a-4026-bc3d-7d9be5080d64" xsi:nil="true"/>
    <PublishInternetDate xmlns="47f282d6-491a-4026-bc3d-7d9be5080d64" xsi:nil="true"/>
    <WorkflowTaskItemId xmlns="47f282d6-491a-4026-bc3d-7d9be5080d64" xsi:nil="true"/>
    <Parent xmlns="47f282d6-491a-4026-bc3d-7d9be5080d64" xsi:nil="true"/>
    <Sequence xmlns="47f282d6-491a-4026-bc3d-7d9be5080d64">1</Sequence>
    <PrintDate xmlns="47f282d6-491a-4026-bc3d-7d9be5080d64" xsi:nil="true"/>
    <WorkspaceFile xmlns="47f282d6-491a-4026-bc3d-7d9be5080d64" xsi:nil="true"/>
    <InternetDocID xmlns="47f282d6-491a-4026-bc3d-7d9be5080d64" xsi:nil="true"/>
    <ReportID xmlns="47f282d6-491a-4026-bc3d-7d9be5080d64" xsi:nil="true"/>
    <OriginalFileName xmlns="47f282d6-491a-4026-bc3d-7d9be5080d64" xsi:nil="true"/>
  </documentManagement>
</p:properties>
</file>

<file path=customXml/itemProps1.xml><?xml version="1.0" encoding="utf-8"?>
<ds:datastoreItem xmlns:ds="http://schemas.openxmlformats.org/officeDocument/2006/customXml" ds:itemID="{A7DA7777-9113-4B2A-9165-087982E4C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282d6-491a-4026-bc3d-7d9be5080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BAC88C-3C94-40F3-B90C-D48C26909AAE}">
  <ds:schemaRefs>
    <ds:schemaRef ds:uri="http://schemas.microsoft.com/sharepoint/v3/contenttype/forms"/>
  </ds:schemaRefs>
</ds:datastoreItem>
</file>

<file path=customXml/itemProps3.xml><?xml version="1.0" encoding="utf-8"?>
<ds:datastoreItem xmlns:ds="http://schemas.openxmlformats.org/officeDocument/2006/customXml" ds:itemID="{857BC15B-B30C-486A-A5B5-E147402A5CB1}">
  <ds:schemaRefs>
    <ds:schemaRef ds:uri="http://schemas.microsoft.com/office/2006/metadata/properties"/>
    <ds:schemaRef ds:uri="http://schemas.microsoft.com/office/infopath/2007/PartnerControls"/>
    <ds:schemaRef ds:uri="47f282d6-491a-4026-bc3d-7d9be5080d6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Regional District of Nanaimo</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Delaney, Shannon</dc:creator>
  <cp:lastModifiedBy>Smith, Gail</cp:lastModifiedBy>
  <cp:revision>2</cp:revision>
  <cp:lastPrinted>2020-10-21T16:20:00Z</cp:lastPrinted>
  <dcterms:created xsi:type="dcterms:W3CDTF">2021-11-15T22:38:00Z</dcterms:created>
  <dcterms:modified xsi:type="dcterms:W3CDTF">2021-11-15T22:38:00Z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0x0101001389EE821937AB47946F309184E852A3</vt:lpwstr>
  </property>
  <property fmtid="{D5CDD505-2E9C-101B-9397-08002B2CF9AE}" pid="3" name="_dlc_DocIdItemGuid">
    <vt:lpwstr>2290f412-02d7-49d9-a280-d6a02746f0d3</vt:lpwstr>
  </property>
  <property fmtid="{D5CDD505-2E9C-101B-9397-08002B2CF9AE}" pid="4" name="Is Confidential">
    <vt:bool>false</vt:bool>
  </property>
  <property fmtid="{D5CDD505-2E9C-101B-9397-08002B2CF9AE}" pid="5" name="Contributor Comments">
    <vt:lpwstr>For CAO review and approval</vt:lpwstr>
  </property>
  <property fmtid="{D5CDD505-2E9C-101B-9397-08002B2CF9AE}" pid="6" name="eSCRIBE Meeting Date">
    <vt:lpwstr>Board_Oct26_2021</vt:lpwstr>
  </property>
  <property fmtid="{D5CDD505-2E9C-101B-9397-08002B2CF9AE}" pid="7" name="SupportingDocuments">
    <vt:bool>true</vt:bool>
  </property>
  <property fmtid="{D5CDD505-2E9C-101B-9397-08002B2CF9AE}" pid="8" name="eSCRIBE Document Status">
    <vt:lpwstr>Approved</vt:lpwstr>
  </property>
  <property fmtid="{D5CDD505-2E9C-101B-9397-08002B2CF9AE}" pid="9" name="CategoryId">
    <vt:r8>26</vt:r8>
  </property>
  <property fmtid="{D5CDD505-2E9C-101B-9397-08002B2CF9AE}" pid="10" name="SignaturePages">
    <vt:bool>false</vt:bool>
  </property>
  <property fmtid="{D5CDD505-2E9C-101B-9397-08002B2CF9AE}" pid="11" name="eSCRIBE Meeting Type Name">
    <vt:lpwstr>Board</vt:lpwstr>
  </property>
</Properties>
</file>